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F51B8" w14:textId="77777777" w:rsidR="00340E23" w:rsidRPr="00AE0BBA" w:rsidRDefault="00074A04" w:rsidP="00340E23">
      <w:pPr>
        <w:rPr>
          <w:rFonts w:cs="Arial"/>
          <w:b/>
        </w:rPr>
      </w:pPr>
      <w:bookmarkStart w:id="0" w:name="_GoBack"/>
      <w:bookmarkEnd w:id="0"/>
      <w:r w:rsidRPr="00AE0BBA">
        <w:rPr>
          <w:rFonts w:cs="Arial"/>
          <w:b/>
        </w:rPr>
        <w:t>Annex IV</w:t>
      </w:r>
    </w:p>
    <w:p w14:paraId="7F8EDBA1" w14:textId="77777777" w:rsidR="00AA0E90" w:rsidRPr="00AE0BBA" w:rsidRDefault="00AA0E90" w:rsidP="00340E23">
      <w:pPr>
        <w:rPr>
          <w:rFonts w:cs="Arial"/>
        </w:rPr>
      </w:pPr>
    </w:p>
    <w:p w14:paraId="268C9CE3" w14:textId="77777777" w:rsidR="003430F5" w:rsidRPr="00AE0BBA" w:rsidRDefault="003430F5" w:rsidP="00340E23">
      <w:pPr>
        <w:rPr>
          <w:rFonts w:cs="Arial"/>
        </w:rPr>
      </w:pPr>
    </w:p>
    <w:p w14:paraId="7B6B6B6E" w14:textId="77777777" w:rsidR="008C05EF" w:rsidRPr="00AE0BBA" w:rsidRDefault="008C05EF" w:rsidP="00340E23">
      <w:pPr>
        <w:rPr>
          <w:rFonts w:cs="Arial"/>
        </w:rPr>
      </w:pPr>
    </w:p>
    <w:p w14:paraId="6305594A" w14:textId="77777777" w:rsidR="008C05EF" w:rsidRPr="00AE0BBA" w:rsidRDefault="008C05EF" w:rsidP="00340E23">
      <w:pPr>
        <w:rPr>
          <w:rFonts w:cs="Arial"/>
        </w:rPr>
      </w:pPr>
    </w:p>
    <w:p w14:paraId="5F3F4F50" w14:textId="77777777" w:rsidR="00D56632" w:rsidRPr="00AE0BBA" w:rsidRDefault="0036466D" w:rsidP="00AA0E90">
      <w:pPr>
        <w:pBdr>
          <w:top w:val="single" w:sz="4" w:space="1" w:color="auto"/>
          <w:left w:val="single" w:sz="4" w:space="4" w:color="auto"/>
          <w:bottom w:val="single" w:sz="4" w:space="1" w:color="auto"/>
          <w:right w:val="single" w:sz="4" w:space="4" w:color="auto"/>
        </w:pBdr>
        <w:shd w:val="clear" w:color="auto" w:fill="C0C0C0"/>
        <w:jc w:val="center"/>
        <w:rPr>
          <w:rFonts w:cs="Arial"/>
          <w:b/>
          <w:i/>
          <w:sz w:val="28"/>
          <w:szCs w:val="28"/>
        </w:rPr>
      </w:pPr>
      <w:r w:rsidRPr="00AE0BBA">
        <w:rPr>
          <w:rFonts w:cs="Arial"/>
          <w:b/>
          <w:i/>
          <w:sz w:val="28"/>
          <w:szCs w:val="28"/>
        </w:rPr>
        <w:t xml:space="preserve">Project </w:t>
      </w:r>
      <w:r w:rsidR="005D4FA9" w:rsidRPr="00AE0BBA">
        <w:rPr>
          <w:rFonts w:cs="Arial"/>
          <w:b/>
          <w:i/>
          <w:sz w:val="28"/>
          <w:szCs w:val="28"/>
        </w:rPr>
        <w:t>Bia</w:t>
      </w:r>
      <w:r w:rsidR="008477C7" w:rsidRPr="00AE0BBA">
        <w:rPr>
          <w:rFonts w:cs="Arial"/>
          <w:b/>
          <w:i/>
          <w:sz w:val="28"/>
          <w:szCs w:val="28"/>
        </w:rPr>
        <w:t xml:space="preserve">nnual </w:t>
      </w:r>
      <w:r w:rsidRPr="00AE0BBA">
        <w:rPr>
          <w:rFonts w:cs="Arial"/>
          <w:b/>
          <w:i/>
          <w:sz w:val="28"/>
          <w:szCs w:val="28"/>
        </w:rPr>
        <w:t>Progress Report</w:t>
      </w:r>
    </w:p>
    <w:p w14:paraId="1AD28B54" w14:textId="77777777" w:rsidR="00E73DE5" w:rsidRPr="00AE0BBA" w:rsidRDefault="00E73DE5" w:rsidP="000C4DDD">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400"/>
      </w:tblGrid>
      <w:tr w:rsidR="006F3EC0" w:rsidRPr="00925DD3" w14:paraId="141558F8" w14:textId="77777777" w:rsidTr="001F23EC">
        <w:trPr>
          <w:trHeight w:val="359"/>
        </w:trPr>
        <w:tc>
          <w:tcPr>
            <w:tcW w:w="4140" w:type="dxa"/>
            <w:shd w:val="clear" w:color="auto" w:fill="C0C0C0"/>
            <w:vAlign w:val="center"/>
          </w:tcPr>
          <w:p w14:paraId="1A37D223" w14:textId="77777777" w:rsidR="006F3EC0" w:rsidRPr="00EC0345" w:rsidRDefault="006F3EC0" w:rsidP="00485480">
            <w:pPr>
              <w:tabs>
                <w:tab w:val="left" w:pos="4680"/>
              </w:tabs>
              <w:rPr>
                <w:rFonts w:cs="Arial"/>
                <w:b/>
                <w:bCs/>
                <w:sz w:val="20"/>
                <w:szCs w:val="20"/>
                <w:lang w:val="es-PE"/>
              </w:rPr>
            </w:pPr>
            <w:r w:rsidRPr="00EC0345">
              <w:rPr>
                <w:rFonts w:cs="Arial"/>
                <w:b/>
                <w:bCs/>
                <w:sz w:val="20"/>
                <w:szCs w:val="20"/>
                <w:lang w:val="es-PE"/>
              </w:rPr>
              <w:t xml:space="preserve">Project </w:t>
            </w:r>
            <w:proofErr w:type="spellStart"/>
            <w:r w:rsidRPr="00EC0345">
              <w:rPr>
                <w:rFonts w:cs="Arial"/>
                <w:b/>
                <w:bCs/>
                <w:sz w:val="20"/>
                <w:szCs w:val="20"/>
                <w:lang w:val="es-PE"/>
              </w:rPr>
              <w:t>Title</w:t>
            </w:r>
            <w:proofErr w:type="spellEnd"/>
          </w:p>
        </w:tc>
        <w:tc>
          <w:tcPr>
            <w:tcW w:w="5400" w:type="dxa"/>
            <w:shd w:val="clear" w:color="auto" w:fill="FFFFFF"/>
            <w:vAlign w:val="center"/>
          </w:tcPr>
          <w:p w14:paraId="6A853A2A" w14:textId="77777777" w:rsidR="006F3EC0" w:rsidRPr="00EC0345" w:rsidRDefault="00462AB3" w:rsidP="00862A95">
            <w:pPr>
              <w:rPr>
                <w:rFonts w:cs="Arial"/>
                <w:sz w:val="20"/>
                <w:szCs w:val="20"/>
                <w:shd w:val="clear" w:color="auto" w:fill="E0E0E0"/>
                <w:lang w:val="es-PE"/>
              </w:rPr>
            </w:pPr>
            <w:r w:rsidRPr="00862A95">
              <w:rPr>
                <w:rFonts w:cs="Arial"/>
                <w:sz w:val="20"/>
                <w:szCs w:val="20"/>
                <w:lang w:val="es-PE"/>
              </w:rPr>
              <w:t>Preparando el camino para la plena implementación de la Fase de “transformación” de la Declaración Conjunta de Intención firmada por los Gobiernos de la República del Perú, Reino de Noruega y la República Federal de Alemania</w:t>
            </w:r>
          </w:p>
        </w:tc>
      </w:tr>
      <w:tr w:rsidR="006F3EC0" w:rsidRPr="00EC0345" w14:paraId="35FB72BD" w14:textId="77777777" w:rsidTr="00485480">
        <w:trPr>
          <w:trHeight w:val="359"/>
        </w:trPr>
        <w:tc>
          <w:tcPr>
            <w:tcW w:w="4140" w:type="dxa"/>
            <w:shd w:val="clear" w:color="auto" w:fill="C0C0C0"/>
            <w:vAlign w:val="center"/>
          </w:tcPr>
          <w:p w14:paraId="1202D14D" w14:textId="77777777" w:rsidR="006F3EC0" w:rsidRPr="00EC0345" w:rsidRDefault="006F3EC0" w:rsidP="00485480">
            <w:pPr>
              <w:tabs>
                <w:tab w:val="left" w:pos="4680"/>
              </w:tabs>
              <w:rPr>
                <w:rFonts w:cs="Arial"/>
                <w:b/>
                <w:bCs/>
                <w:sz w:val="20"/>
                <w:szCs w:val="20"/>
                <w:lang w:val="es-PE"/>
              </w:rPr>
            </w:pPr>
            <w:r w:rsidRPr="00EC0345">
              <w:rPr>
                <w:rFonts w:cs="Arial"/>
                <w:b/>
                <w:bCs/>
                <w:sz w:val="20"/>
                <w:szCs w:val="20"/>
                <w:lang w:val="es-PE"/>
              </w:rPr>
              <w:t>Fecha de entrega al PNUD</w:t>
            </w:r>
          </w:p>
        </w:tc>
        <w:tc>
          <w:tcPr>
            <w:tcW w:w="5400" w:type="dxa"/>
            <w:vAlign w:val="center"/>
          </w:tcPr>
          <w:p w14:paraId="11243B16" w14:textId="77777777" w:rsidR="006F3EC0" w:rsidRPr="007B6702" w:rsidRDefault="00532A97" w:rsidP="00577619">
            <w:pPr>
              <w:tabs>
                <w:tab w:val="left" w:pos="4680"/>
              </w:tabs>
              <w:rPr>
                <w:rFonts w:cs="Arial"/>
                <w:sz w:val="20"/>
                <w:szCs w:val="20"/>
                <w:lang w:val="es-PE"/>
              </w:rPr>
            </w:pPr>
            <w:r>
              <w:rPr>
                <w:rFonts w:cs="Arial"/>
                <w:sz w:val="20"/>
                <w:szCs w:val="20"/>
                <w:lang w:val="es-PE"/>
              </w:rPr>
              <w:t xml:space="preserve"> </w:t>
            </w:r>
            <w:r w:rsidR="005A525E">
              <w:rPr>
                <w:rFonts w:cs="Arial"/>
                <w:sz w:val="20"/>
                <w:szCs w:val="20"/>
                <w:lang w:val="es-PE"/>
              </w:rPr>
              <w:t>Diciembre</w:t>
            </w:r>
            <w:r w:rsidR="003C5519">
              <w:rPr>
                <w:rFonts w:cs="Arial"/>
                <w:sz w:val="20"/>
                <w:szCs w:val="20"/>
                <w:lang w:val="es-PE"/>
              </w:rPr>
              <w:t xml:space="preserve"> 2018</w:t>
            </w:r>
          </w:p>
        </w:tc>
      </w:tr>
      <w:tr w:rsidR="006F3EC0" w:rsidRPr="00EC0345" w14:paraId="3B49FF81" w14:textId="77777777" w:rsidTr="00485480">
        <w:trPr>
          <w:trHeight w:val="359"/>
        </w:trPr>
        <w:tc>
          <w:tcPr>
            <w:tcW w:w="4140" w:type="dxa"/>
            <w:shd w:val="clear" w:color="auto" w:fill="C0C0C0"/>
            <w:vAlign w:val="center"/>
          </w:tcPr>
          <w:p w14:paraId="0A6D9BE6" w14:textId="77777777" w:rsidR="006F3EC0" w:rsidRPr="00EC0345" w:rsidRDefault="00F91306" w:rsidP="00485480">
            <w:pPr>
              <w:tabs>
                <w:tab w:val="left" w:pos="4680"/>
              </w:tabs>
              <w:rPr>
                <w:rFonts w:cs="Arial"/>
                <w:b/>
                <w:bCs/>
                <w:sz w:val="20"/>
                <w:szCs w:val="20"/>
                <w:lang w:val="es-PE"/>
              </w:rPr>
            </w:pPr>
            <w:r w:rsidRPr="00EC0345">
              <w:rPr>
                <w:rFonts w:cs="Arial"/>
                <w:b/>
                <w:bCs/>
                <w:sz w:val="20"/>
                <w:szCs w:val="20"/>
                <w:lang w:val="es-PE"/>
              </w:rPr>
              <w:t>Realizado por</w:t>
            </w:r>
          </w:p>
        </w:tc>
        <w:tc>
          <w:tcPr>
            <w:tcW w:w="5400" w:type="dxa"/>
            <w:vAlign w:val="center"/>
          </w:tcPr>
          <w:p w14:paraId="2A0274DD" w14:textId="77777777" w:rsidR="006F3EC0" w:rsidRPr="007B6702" w:rsidRDefault="007B6702" w:rsidP="00577619">
            <w:pPr>
              <w:tabs>
                <w:tab w:val="left" w:pos="4680"/>
              </w:tabs>
              <w:rPr>
                <w:rFonts w:cs="Arial"/>
                <w:sz w:val="20"/>
                <w:szCs w:val="20"/>
                <w:lang w:val="es-PE"/>
              </w:rPr>
            </w:pPr>
            <w:r w:rsidRPr="007B6702">
              <w:rPr>
                <w:rFonts w:cs="Arial"/>
                <w:sz w:val="20"/>
                <w:szCs w:val="20"/>
                <w:lang w:val="es-PE"/>
              </w:rPr>
              <w:t>Equipo base del Proyecto</w:t>
            </w:r>
          </w:p>
        </w:tc>
      </w:tr>
    </w:tbl>
    <w:p w14:paraId="20DBBAB4" w14:textId="77777777" w:rsidR="006F3EC0" w:rsidRDefault="006F3EC0" w:rsidP="000C4DDD">
      <w:pPr>
        <w:rPr>
          <w:rFonts w:cs="Arial"/>
          <w:sz w:val="20"/>
          <w:szCs w:val="20"/>
          <w:lang w:val="es-P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400"/>
      </w:tblGrid>
      <w:tr w:rsidR="00FB71CE" w:rsidRPr="00EC0345" w14:paraId="0924C5DF" w14:textId="77777777" w:rsidTr="00485480">
        <w:trPr>
          <w:trHeight w:val="359"/>
        </w:trPr>
        <w:tc>
          <w:tcPr>
            <w:tcW w:w="4140" w:type="dxa"/>
            <w:shd w:val="clear" w:color="auto" w:fill="C0C0C0"/>
            <w:vAlign w:val="center"/>
          </w:tcPr>
          <w:p w14:paraId="28963FC4" w14:textId="77777777" w:rsidR="00FB71CE" w:rsidRPr="00EC0345" w:rsidRDefault="00FB71CE" w:rsidP="00485480">
            <w:pPr>
              <w:tabs>
                <w:tab w:val="left" w:pos="4680"/>
              </w:tabs>
              <w:rPr>
                <w:rFonts w:cs="Arial"/>
                <w:b/>
                <w:bCs/>
                <w:sz w:val="20"/>
                <w:szCs w:val="20"/>
                <w:lang w:val="es-PE"/>
              </w:rPr>
            </w:pPr>
            <w:proofErr w:type="spellStart"/>
            <w:r w:rsidRPr="00EC0345">
              <w:rPr>
                <w:rFonts w:cs="Arial"/>
                <w:b/>
                <w:bCs/>
                <w:sz w:val="20"/>
                <w:szCs w:val="20"/>
                <w:lang w:val="es-PE"/>
              </w:rPr>
              <w:t>Award</w:t>
            </w:r>
            <w:proofErr w:type="spellEnd"/>
            <w:r w:rsidRPr="00EC0345">
              <w:rPr>
                <w:rFonts w:cs="Arial"/>
                <w:b/>
                <w:bCs/>
                <w:sz w:val="20"/>
                <w:szCs w:val="20"/>
                <w:lang w:val="es-PE"/>
              </w:rPr>
              <w:t xml:space="preserve"> ID</w:t>
            </w:r>
          </w:p>
        </w:tc>
        <w:tc>
          <w:tcPr>
            <w:tcW w:w="5400" w:type="dxa"/>
            <w:vAlign w:val="center"/>
          </w:tcPr>
          <w:p w14:paraId="27191AC5" w14:textId="77777777" w:rsidR="00FB71CE" w:rsidRPr="00862A95" w:rsidRDefault="00CB6B65" w:rsidP="00862A95">
            <w:pPr>
              <w:rPr>
                <w:rFonts w:cs="Arial"/>
                <w:sz w:val="20"/>
                <w:szCs w:val="20"/>
                <w:lang w:val="es-PE"/>
              </w:rPr>
            </w:pPr>
            <w:r w:rsidRPr="00862A95">
              <w:rPr>
                <w:rFonts w:cs="Arial"/>
                <w:sz w:val="20"/>
                <w:szCs w:val="20"/>
                <w:lang w:val="es-PE"/>
              </w:rPr>
              <w:t>00096495</w:t>
            </w:r>
          </w:p>
        </w:tc>
      </w:tr>
      <w:tr w:rsidR="00FB71CE" w:rsidRPr="00EC0345" w14:paraId="444E5368" w14:textId="77777777" w:rsidTr="00485480">
        <w:trPr>
          <w:trHeight w:val="359"/>
        </w:trPr>
        <w:tc>
          <w:tcPr>
            <w:tcW w:w="4140" w:type="dxa"/>
            <w:shd w:val="clear" w:color="auto" w:fill="C0C0C0"/>
            <w:vAlign w:val="center"/>
          </w:tcPr>
          <w:p w14:paraId="62C7A85E" w14:textId="77777777" w:rsidR="00FB71CE" w:rsidRPr="00EC0345" w:rsidRDefault="00FB71CE" w:rsidP="00485480">
            <w:pPr>
              <w:tabs>
                <w:tab w:val="left" w:pos="4680"/>
              </w:tabs>
              <w:rPr>
                <w:rFonts w:cs="Arial"/>
                <w:b/>
                <w:bCs/>
                <w:sz w:val="20"/>
                <w:szCs w:val="20"/>
                <w:lang w:val="es-PE"/>
              </w:rPr>
            </w:pPr>
            <w:r w:rsidRPr="00EC0345">
              <w:rPr>
                <w:rFonts w:cs="Arial"/>
                <w:b/>
                <w:bCs/>
                <w:sz w:val="20"/>
                <w:szCs w:val="20"/>
                <w:lang w:val="es-PE"/>
              </w:rPr>
              <w:t>Project ID</w:t>
            </w:r>
          </w:p>
        </w:tc>
        <w:tc>
          <w:tcPr>
            <w:tcW w:w="5400" w:type="dxa"/>
            <w:vAlign w:val="center"/>
          </w:tcPr>
          <w:p w14:paraId="20930C5F" w14:textId="77777777" w:rsidR="00FB71CE" w:rsidRPr="00862A95" w:rsidRDefault="0020302D" w:rsidP="00862A95">
            <w:pPr>
              <w:rPr>
                <w:rFonts w:cs="Arial"/>
                <w:sz w:val="20"/>
                <w:szCs w:val="20"/>
                <w:lang w:val="es-PE"/>
              </w:rPr>
            </w:pPr>
            <w:r w:rsidRPr="00862A95">
              <w:rPr>
                <w:rFonts w:cs="Arial"/>
                <w:sz w:val="20"/>
                <w:szCs w:val="20"/>
                <w:lang w:val="es-PE"/>
              </w:rPr>
              <w:t xml:space="preserve">00100425, 00100636, 00100637, 00100638, 00100824 </w:t>
            </w:r>
          </w:p>
        </w:tc>
      </w:tr>
      <w:tr w:rsidR="000734EF" w:rsidRPr="00925DD3" w14:paraId="1B1C639E" w14:textId="77777777" w:rsidTr="00485480">
        <w:trPr>
          <w:trHeight w:val="359"/>
        </w:trPr>
        <w:tc>
          <w:tcPr>
            <w:tcW w:w="4140" w:type="dxa"/>
            <w:shd w:val="clear" w:color="auto" w:fill="C0C0C0"/>
            <w:vAlign w:val="center"/>
          </w:tcPr>
          <w:p w14:paraId="0BE28DC8" w14:textId="77777777" w:rsidR="000734EF" w:rsidRPr="00EC0345" w:rsidRDefault="000734EF" w:rsidP="00485480">
            <w:pPr>
              <w:tabs>
                <w:tab w:val="left" w:pos="4680"/>
              </w:tabs>
              <w:rPr>
                <w:rFonts w:cs="Arial"/>
                <w:sz w:val="20"/>
                <w:szCs w:val="20"/>
                <w:lang w:val="es-PE"/>
              </w:rPr>
            </w:pPr>
            <w:r w:rsidRPr="00EC0345">
              <w:rPr>
                <w:rFonts w:cs="Arial"/>
                <w:b/>
                <w:bCs/>
                <w:sz w:val="20"/>
                <w:szCs w:val="20"/>
                <w:lang w:val="es-PE"/>
              </w:rPr>
              <w:t xml:space="preserve">UNDAF </w:t>
            </w:r>
            <w:proofErr w:type="spellStart"/>
            <w:r w:rsidRPr="00EC0345">
              <w:rPr>
                <w:rFonts w:cs="Arial"/>
                <w:b/>
                <w:bCs/>
                <w:sz w:val="20"/>
                <w:szCs w:val="20"/>
                <w:lang w:val="es-PE"/>
              </w:rPr>
              <w:t>Outcome</w:t>
            </w:r>
            <w:proofErr w:type="spellEnd"/>
            <w:r w:rsidRPr="00EC0345">
              <w:rPr>
                <w:rFonts w:cs="Arial"/>
                <w:b/>
                <w:bCs/>
                <w:sz w:val="20"/>
                <w:szCs w:val="20"/>
                <w:lang w:val="es-PE"/>
              </w:rPr>
              <w:t>(s):</w:t>
            </w:r>
            <w:r w:rsidRPr="00EC0345">
              <w:rPr>
                <w:rFonts w:cs="Arial"/>
                <w:sz w:val="20"/>
                <w:szCs w:val="20"/>
                <w:lang w:val="es-PE"/>
              </w:rPr>
              <w:tab/>
            </w:r>
            <w:r w:rsidRPr="00EC0345">
              <w:rPr>
                <w:rFonts w:cs="Arial"/>
                <w:sz w:val="20"/>
                <w:szCs w:val="20"/>
                <w:lang w:val="es-PE"/>
              </w:rPr>
              <w:tab/>
            </w:r>
            <w:r w:rsidRPr="00EC0345">
              <w:rPr>
                <w:rFonts w:cs="Arial"/>
                <w:sz w:val="20"/>
                <w:szCs w:val="20"/>
                <w:lang w:val="es-PE"/>
              </w:rPr>
              <w:tab/>
            </w:r>
          </w:p>
        </w:tc>
        <w:tc>
          <w:tcPr>
            <w:tcW w:w="5400" w:type="dxa"/>
            <w:vAlign w:val="center"/>
          </w:tcPr>
          <w:p w14:paraId="0D65F2B3" w14:textId="77777777" w:rsidR="000734EF" w:rsidRPr="00862A95" w:rsidRDefault="003A51FF" w:rsidP="00862A95">
            <w:pPr>
              <w:rPr>
                <w:rFonts w:cs="Arial"/>
                <w:sz w:val="20"/>
                <w:szCs w:val="20"/>
                <w:lang w:val="es-PE"/>
              </w:rPr>
            </w:pPr>
            <w:r w:rsidRPr="00862A95">
              <w:rPr>
                <w:rFonts w:cs="Arial"/>
                <w:sz w:val="20"/>
                <w:szCs w:val="20"/>
                <w:lang w:val="es-PE"/>
              </w:rPr>
              <w:t>Para 2021, las personas que viven en condiciones de pobreza y vulnerabilidad disfrutan de un acceso mejorado a medios de vida decentes y empleo productivo por medio del desarrollo sostenible que fortalece el capital social y natural, integrando una gestión del riesgo adecuada</w:t>
            </w:r>
          </w:p>
        </w:tc>
      </w:tr>
      <w:tr w:rsidR="000734EF" w:rsidRPr="00925DD3" w14:paraId="24AD533F" w14:textId="77777777" w:rsidTr="00485480">
        <w:tc>
          <w:tcPr>
            <w:tcW w:w="4140" w:type="dxa"/>
            <w:shd w:val="clear" w:color="auto" w:fill="C0C0C0"/>
            <w:vAlign w:val="center"/>
          </w:tcPr>
          <w:p w14:paraId="2B266CC8" w14:textId="77777777" w:rsidR="000734EF" w:rsidRPr="00EC0345" w:rsidRDefault="000734EF" w:rsidP="00485480">
            <w:pPr>
              <w:tabs>
                <w:tab w:val="left" w:pos="4680"/>
              </w:tabs>
              <w:rPr>
                <w:rFonts w:cs="Arial"/>
                <w:b/>
                <w:bCs/>
                <w:sz w:val="20"/>
                <w:szCs w:val="20"/>
                <w:lang w:val="es-PE"/>
              </w:rPr>
            </w:pPr>
            <w:proofErr w:type="spellStart"/>
            <w:r w:rsidRPr="00EC0345">
              <w:rPr>
                <w:rFonts w:cs="Arial"/>
                <w:b/>
                <w:bCs/>
                <w:sz w:val="20"/>
                <w:szCs w:val="20"/>
                <w:lang w:val="es-PE"/>
              </w:rPr>
              <w:t>Expected</w:t>
            </w:r>
            <w:proofErr w:type="spellEnd"/>
            <w:r w:rsidRPr="00EC0345">
              <w:rPr>
                <w:rFonts w:cs="Arial"/>
                <w:b/>
                <w:bCs/>
                <w:sz w:val="20"/>
                <w:szCs w:val="20"/>
                <w:lang w:val="es-PE"/>
              </w:rPr>
              <w:t xml:space="preserve"> CP </w:t>
            </w:r>
            <w:proofErr w:type="spellStart"/>
            <w:r w:rsidRPr="00EC0345">
              <w:rPr>
                <w:rFonts w:cs="Arial"/>
                <w:b/>
                <w:bCs/>
                <w:sz w:val="20"/>
                <w:szCs w:val="20"/>
                <w:lang w:val="es-PE"/>
              </w:rPr>
              <w:t>Outcome</w:t>
            </w:r>
            <w:proofErr w:type="spellEnd"/>
            <w:r w:rsidRPr="00EC0345">
              <w:rPr>
                <w:rFonts w:cs="Arial"/>
                <w:b/>
                <w:bCs/>
                <w:sz w:val="20"/>
                <w:szCs w:val="20"/>
                <w:lang w:val="es-PE"/>
              </w:rPr>
              <w:t>(s):</w:t>
            </w:r>
            <w:r w:rsidRPr="00EC0345">
              <w:rPr>
                <w:rFonts w:cs="Arial"/>
                <w:b/>
                <w:bCs/>
                <w:sz w:val="20"/>
                <w:szCs w:val="20"/>
                <w:lang w:val="es-PE"/>
              </w:rPr>
              <w:tab/>
            </w:r>
          </w:p>
        </w:tc>
        <w:tc>
          <w:tcPr>
            <w:tcW w:w="5400" w:type="dxa"/>
            <w:vAlign w:val="center"/>
          </w:tcPr>
          <w:p w14:paraId="7C27F9F6" w14:textId="77777777" w:rsidR="000734EF" w:rsidRPr="00862A95" w:rsidRDefault="003A51FF" w:rsidP="00862A95">
            <w:pPr>
              <w:rPr>
                <w:rFonts w:cs="Arial"/>
                <w:sz w:val="20"/>
                <w:szCs w:val="20"/>
                <w:lang w:val="es-PE"/>
              </w:rPr>
            </w:pPr>
            <w:proofErr w:type="spellStart"/>
            <w:r w:rsidRPr="00862A95">
              <w:rPr>
                <w:rFonts w:cs="Arial"/>
                <w:sz w:val="20"/>
                <w:szCs w:val="20"/>
                <w:lang w:val="es-PE"/>
              </w:rPr>
              <w:t>Outcome</w:t>
            </w:r>
            <w:proofErr w:type="spellEnd"/>
            <w:r w:rsidRPr="00862A95">
              <w:rPr>
                <w:rFonts w:cs="Arial"/>
                <w:sz w:val="20"/>
                <w:szCs w:val="20"/>
                <w:lang w:val="es-PE"/>
              </w:rPr>
              <w:t xml:space="preserve"> N°1: Crecimiento y desarrollo inclusivos y sostenibles</w:t>
            </w:r>
          </w:p>
        </w:tc>
      </w:tr>
      <w:tr w:rsidR="000734EF" w:rsidRPr="00925DD3" w14:paraId="54F5084A" w14:textId="77777777" w:rsidTr="00485480">
        <w:tc>
          <w:tcPr>
            <w:tcW w:w="4140" w:type="dxa"/>
            <w:shd w:val="clear" w:color="auto" w:fill="C0C0C0"/>
            <w:vAlign w:val="center"/>
          </w:tcPr>
          <w:p w14:paraId="285F5B8C" w14:textId="77777777" w:rsidR="000734EF" w:rsidRPr="00EC0345" w:rsidRDefault="000734EF" w:rsidP="00485480">
            <w:pPr>
              <w:tabs>
                <w:tab w:val="left" w:pos="4680"/>
              </w:tabs>
              <w:rPr>
                <w:rFonts w:cs="Arial"/>
                <w:b/>
                <w:bCs/>
                <w:sz w:val="20"/>
                <w:szCs w:val="20"/>
                <w:lang w:val="es-PE"/>
              </w:rPr>
            </w:pPr>
            <w:proofErr w:type="spellStart"/>
            <w:r w:rsidRPr="00EC0345">
              <w:rPr>
                <w:rFonts w:cs="Arial"/>
                <w:b/>
                <w:bCs/>
                <w:sz w:val="20"/>
                <w:szCs w:val="20"/>
                <w:lang w:val="es-PE"/>
              </w:rPr>
              <w:t>Expected</w:t>
            </w:r>
            <w:proofErr w:type="spellEnd"/>
            <w:r w:rsidRPr="00EC0345">
              <w:rPr>
                <w:rFonts w:cs="Arial"/>
                <w:b/>
                <w:bCs/>
                <w:sz w:val="20"/>
                <w:szCs w:val="20"/>
                <w:lang w:val="es-PE"/>
              </w:rPr>
              <w:t xml:space="preserve"> Output(s):</w:t>
            </w:r>
            <w:r w:rsidRPr="00EC0345">
              <w:rPr>
                <w:rFonts w:cs="Arial"/>
                <w:b/>
                <w:bCs/>
                <w:sz w:val="20"/>
                <w:szCs w:val="20"/>
                <w:lang w:val="es-PE"/>
              </w:rPr>
              <w:tab/>
            </w:r>
          </w:p>
        </w:tc>
        <w:tc>
          <w:tcPr>
            <w:tcW w:w="5400" w:type="dxa"/>
            <w:vAlign w:val="center"/>
          </w:tcPr>
          <w:p w14:paraId="6D47E485" w14:textId="77777777" w:rsidR="00A739AD" w:rsidRPr="00862A95" w:rsidRDefault="00A739AD" w:rsidP="00862A95">
            <w:pPr>
              <w:rPr>
                <w:rFonts w:cs="Arial"/>
                <w:sz w:val="20"/>
                <w:szCs w:val="20"/>
                <w:lang w:val="es-PE"/>
              </w:rPr>
            </w:pPr>
            <w:r w:rsidRPr="00862A95">
              <w:rPr>
                <w:rFonts w:cs="Arial"/>
                <w:sz w:val="20"/>
                <w:szCs w:val="20"/>
                <w:lang w:val="es-PE"/>
              </w:rPr>
              <w:t>Producto 1.2. Capacidades nacionales y subnacionales fortalecidas para la gestión sostenible de los recursos naturales, los servicios de los ecosistemas, la adaptación y mitigación del cambio climático</w:t>
            </w:r>
          </w:p>
          <w:p w14:paraId="7A16BA46" w14:textId="77777777" w:rsidR="000734EF" w:rsidRPr="00862A95" w:rsidRDefault="00A739AD" w:rsidP="00862A95">
            <w:pPr>
              <w:rPr>
                <w:rFonts w:cs="Arial"/>
                <w:sz w:val="20"/>
                <w:szCs w:val="20"/>
                <w:lang w:val="es-PE"/>
              </w:rPr>
            </w:pPr>
            <w:r w:rsidRPr="00862A95">
              <w:rPr>
                <w:rFonts w:cs="Arial"/>
                <w:sz w:val="20"/>
                <w:szCs w:val="20"/>
                <w:lang w:val="es-PE"/>
              </w:rPr>
              <w:t>Producto 1.3 Sistemas e instituciones nacionales y subnacionales habilitados para alcanzar la transformación estructural de capacidades productivas sostenibles y que promuevan el uso intensivo de mano de obra y medios de vida.</w:t>
            </w:r>
          </w:p>
        </w:tc>
      </w:tr>
      <w:tr w:rsidR="000734EF" w:rsidRPr="00EC0345" w14:paraId="18C2CFC9" w14:textId="77777777" w:rsidTr="00485480">
        <w:tc>
          <w:tcPr>
            <w:tcW w:w="4140" w:type="dxa"/>
            <w:shd w:val="clear" w:color="auto" w:fill="C0C0C0"/>
            <w:vAlign w:val="center"/>
          </w:tcPr>
          <w:p w14:paraId="574BD845" w14:textId="77777777" w:rsidR="000734EF" w:rsidRPr="00EC0345" w:rsidRDefault="000734EF" w:rsidP="00485480">
            <w:pPr>
              <w:tabs>
                <w:tab w:val="left" w:pos="4680"/>
              </w:tabs>
              <w:rPr>
                <w:rFonts w:cs="Arial"/>
                <w:i/>
                <w:sz w:val="20"/>
                <w:szCs w:val="20"/>
                <w:shd w:val="clear" w:color="auto" w:fill="E0E0E0"/>
                <w:lang w:val="es-PE"/>
              </w:rPr>
            </w:pPr>
            <w:proofErr w:type="spellStart"/>
            <w:r w:rsidRPr="00EC0345">
              <w:rPr>
                <w:rFonts w:cs="Arial"/>
                <w:b/>
                <w:bCs/>
                <w:sz w:val="20"/>
                <w:szCs w:val="20"/>
                <w:lang w:val="es-PE"/>
              </w:rPr>
              <w:t>Implementing</w:t>
            </w:r>
            <w:proofErr w:type="spellEnd"/>
            <w:r w:rsidRPr="00EC0345">
              <w:rPr>
                <w:rFonts w:cs="Arial"/>
                <w:b/>
                <w:bCs/>
                <w:sz w:val="20"/>
                <w:szCs w:val="20"/>
                <w:lang w:val="es-PE"/>
              </w:rPr>
              <w:t xml:space="preserve"> </w:t>
            </w:r>
            <w:proofErr w:type="spellStart"/>
            <w:r w:rsidRPr="00EC0345">
              <w:rPr>
                <w:rFonts w:cs="Arial"/>
                <w:b/>
                <w:bCs/>
                <w:sz w:val="20"/>
                <w:szCs w:val="20"/>
                <w:lang w:val="es-PE"/>
              </w:rPr>
              <w:t>Partner</w:t>
            </w:r>
            <w:proofErr w:type="spellEnd"/>
            <w:r w:rsidRPr="00EC0345">
              <w:rPr>
                <w:rFonts w:cs="Arial"/>
                <w:b/>
                <w:bCs/>
                <w:sz w:val="20"/>
                <w:szCs w:val="20"/>
                <w:lang w:val="es-PE"/>
              </w:rPr>
              <w:t>:</w:t>
            </w:r>
          </w:p>
        </w:tc>
        <w:tc>
          <w:tcPr>
            <w:tcW w:w="5400" w:type="dxa"/>
            <w:vAlign w:val="center"/>
          </w:tcPr>
          <w:p w14:paraId="13B4C3A8" w14:textId="77777777" w:rsidR="000734EF" w:rsidRPr="00862A95" w:rsidRDefault="001B719A" w:rsidP="00862A95">
            <w:pPr>
              <w:rPr>
                <w:rFonts w:cs="Arial"/>
                <w:sz w:val="20"/>
                <w:szCs w:val="20"/>
                <w:lang w:val="es-PE"/>
              </w:rPr>
            </w:pPr>
            <w:r w:rsidRPr="00862A95">
              <w:rPr>
                <w:rFonts w:cs="Arial"/>
                <w:sz w:val="20"/>
                <w:szCs w:val="20"/>
                <w:lang w:val="es-PE"/>
              </w:rPr>
              <w:t>Ministerio del Ambiente- Perú</w:t>
            </w:r>
          </w:p>
        </w:tc>
      </w:tr>
      <w:tr w:rsidR="000734EF" w:rsidRPr="00925DD3" w14:paraId="1CAD6DC7" w14:textId="77777777" w:rsidTr="00485480">
        <w:tc>
          <w:tcPr>
            <w:tcW w:w="4140" w:type="dxa"/>
            <w:shd w:val="clear" w:color="auto" w:fill="C0C0C0"/>
            <w:vAlign w:val="center"/>
          </w:tcPr>
          <w:p w14:paraId="04AA1E00" w14:textId="77777777" w:rsidR="000734EF" w:rsidRPr="00EC0345" w:rsidRDefault="000734EF" w:rsidP="00485480">
            <w:pPr>
              <w:tabs>
                <w:tab w:val="left" w:pos="4680"/>
              </w:tabs>
              <w:rPr>
                <w:rFonts w:cs="Arial"/>
                <w:b/>
                <w:bCs/>
                <w:sz w:val="20"/>
                <w:szCs w:val="20"/>
                <w:lang w:val="es-PE"/>
              </w:rPr>
            </w:pPr>
            <w:proofErr w:type="spellStart"/>
            <w:r w:rsidRPr="00EC0345">
              <w:rPr>
                <w:rFonts w:cs="Arial"/>
                <w:b/>
                <w:bCs/>
                <w:sz w:val="20"/>
                <w:szCs w:val="20"/>
                <w:lang w:val="es-PE"/>
              </w:rPr>
              <w:t>Responsible</w:t>
            </w:r>
            <w:proofErr w:type="spellEnd"/>
            <w:r w:rsidRPr="00EC0345">
              <w:rPr>
                <w:rFonts w:cs="Arial"/>
                <w:b/>
                <w:bCs/>
                <w:sz w:val="20"/>
                <w:szCs w:val="20"/>
                <w:lang w:val="es-PE"/>
              </w:rPr>
              <w:t xml:space="preserve"> </w:t>
            </w:r>
            <w:proofErr w:type="spellStart"/>
            <w:r w:rsidRPr="00EC0345">
              <w:rPr>
                <w:rFonts w:cs="Arial"/>
                <w:b/>
                <w:bCs/>
                <w:sz w:val="20"/>
                <w:szCs w:val="20"/>
                <w:lang w:val="es-PE"/>
              </w:rPr>
              <w:t>Parties</w:t>
            </w:r>
            <w:proofErr w:type="spellEnd"/>
            <w:r w:rsidRPr="00EC0345">
              <w:rPr>
                <w:rFonts w:cs="Arial"/>
                <w:b/>
                <w:bCs/>
                <w:sz w:val="20"/>
                <w:szCs w:val="20"/>
                <w:lang w:val="es-PE"/>
              </w:rPr>
              <w:t>:</w:t>
            </w:r>
          </w:p>
        </w:tc>
        <w:tc>
          <w:tcPr>
            <w:tcW w:w="5400" w:type="dxa"/>
            <w:vAlign w:val="center"/>
          </w:tcPr>
          <w:p w14:paraId="0D4DA086" w14:textId="77777777" w:rsidR="000734EF" w:rsidRPr="00862A95" w:rsidRDefault="001B719A" w:rsidP="00862A95">
            <w:pPr>
              <w:rPr>
                <w:rFonts w:cs="Arial"/>
                <w:sz w:val="20"/>
                <w:szCs w:val="20"/>
                <w:lang w:val="es-PE"/>
              </w:rPr>
            </w:pPr>
            <w:r w:rsidRPr="00862A95">
              <w:rPr>
                <w:rFonts w:cs="Arial"/>
                <w:sz w:val="20"/>
                <w:szCs w:val="20"/>
                <w:lang w:val="es-PE"/>
              </w:rPr>
              <w:t>Ministerio del Ambiente- Programa Nacional de Conservación de Bosques para la Mitigación del Cambio Climático (PNCBMCC)</w:t>
            </w:r>
          </w:p>
          <w:p w14:paraId="7613E2D5" w14:textId="77777777" w:rsidR="001B719A" w:rsidRPr="00862A95" w:rsidRDefault="001B719A" w:rsidP="00862A95">
            <w:pPr>
              <w:rPr>
                <w:rFonts w:cs="Arial"/>
                <w:sz w:val="20"/>
                <w:szCs w:val="20"/>
                <w:lang w:val="es-PE"/>
              </w:rPr>
            </w:pPr>
            <w:r w:rsidRPr="00862A95">
              <w:rPr>
                <w:rFonts w:cs="Arial"/>
                <w:sz w:val="20"/>
                <w:szCs w:val="20"/>
                <w:lang w:val="es-PE"/>
              </w:rPr>
              <w:t>Programa de las Naciones Unidas para el Desarrollo (PNUD)</w:t>
            </w:r>
          </w:p>
          <w:p w14:paraId="73F20162" w14:textId="77777777" w:rsidR="00EC0345" w:rsidRPr="00862A95" w:rsidRDefault="00EC0345" w:rsidP="00862A95">
            <w:pPr>
              <w:rPr>
                <w:rFonts w:cs="Arial"/>
                <w:sz w:val="20"/>
                <w:szCs w:val="20"/>
                <w:lang w:val="es-PE"/>
              </w:rPr>
            </w:pPr>
            <w:r w:rsidRPr="00862A95">
              <w:rPr>
                <w:rFonts w:cs="Arial"/>
                <w:sz w:val="20"/>
                <w:szCs w:val="20"/>
                <w:lang w:val="es-PE"/>
              </w:rPr>
              <w:t>Ministerio de Agricultura (MINAGRI)</w:t>
            </w:r>
          </w:p>
          <w:p w14:paraId="262BFE1F" w14:textId="77777777" w:rsidR="001B719A" w:rsidRPr="00862A95" w:rsidRDefault="001B719A" w:rsidP="00862A95">
            <w:pPr>
              <w:rPr>
                <w:rFonts w:cs="Arial"/>
                <w:sz w:val="20"/>
                <w:szCs w:val="20"/>
                <w:lang w:val="es-PE"/>
              </w:rPr>
            </w:pPr>
            <w:r w:rsidRPr="00862A95">
              <w:rPr>
                <w:rFonts w:cs="Arial"/>
                <w:sz w:val="20"/>
                <w:szCs w:val="20"/>
                <w:lang w:val="es-PE"/>
              </w:rPr>
              <w:t>Servicio Forestal Nacional y de Fauna Silvestre (SERFOR)</w:t>
            </w:r>
          </w:p>
          <w:p w14:paraId="00C0A5EF" w14:textId="77777777" w:rsidR="001B719A" w:rsidRPr="00862A95" w:rsidRDefault="001B719A" w:rsidP="00862A95">
            <w:pPr>
              <w:rPr>
                <w:rFonts w:cs="Arial"/>
                <w:sz w:val="20"/>
                <w:szCs w:val="20"/>
                <w:lang w:val="es-PE"/>
              </w:rPr>
            </w:pPr>
            <w:r w:rsidRPr="00862A95">
              <w:rPr>
                <w:rFonts w:cs="Arial"/>
                <w:sz w:val="20"/>
                <w:szCs w:val="20"/>
                <w:lang w:val="es-PE"/>
              </w:rPr>
              <w:t>Gobierno Regional de San Martín</w:t>
            </w:r>
          </w:p>
          <w:p w14:paraId="79AA7DEA" w14:textId="77777777" w:rsidR="001B719A" w:rsidRPr="00862A95" w:rsidRDefault="001B719A" w:rsidP="00862A95">
            <w:pPr>
              <w:rPr>
                <w:rFonts w:cs="Arial"/>
                <w:sz w:val="20"/>
                <w:szCs w:val="20"/>
                <w:lang w:val="es-PE"/>
              </w:rPr>
            </w:pPr>
            <w:r w:rsidRPr="00862A95">
              <w:rPr>
                <w:rFonts w:cs="Arial"/>
                <w:sz w:val="20"/>
                <w:szCs w:val="20"/>
                <w:lang w:val="es-PE"/>
              </w:rPr>
              <w:t>Gobierno Regional de Ucayali</w:t>
            </w:r>
          </w:p>
        </w:tc>
      </w:tr>
      <w:tr w:rsidR="00231D43" w:rsidRPr="00EC0345" w14:paraId="50B2EA0C" w14:textId="77777777" w:rsidTr="00485480">
        <w:tc>
          <w:tcPr>
            <w:tcW w:w="4140" w:type="dxa"/>
            <w:shd w:val="clear" w:color="auto" w:fill="C0C0C0"/>
            <w:vAlign w:val="center"/>
          </w:tcPr>
          <w:p w14:paraId="44591C5F" w14:textId="77777777" w:rsidR="00231D43" w:rsidRPr="00EC0345" w:rsidRDefault="00231D43" w:rsidP="00485480">
            <w:pPr>
              <w:tabs>
                <w:tab w:val="left" w:pos="4680"/>
              </w:tabs>
              <w:rPr>
                <w:rFonts w:cs="Arial"/>
                <w:b/>
                <w:bCs/>
                <w:sz w:val="20"/>
                <w:szCs w:val="20"/>
                <w:lang w:val="es-PE"/>
              </w:rPr>
            </w:pPr>
            <w:proofErr w:type="spellStart"/>
            <w:r w:rsidRPr="00EC0345">
              <w:rPr>
                <w:rFonts w:cs="Arial"/>
                <w:b/>
                <w:bCs/>
                <w:sz w:val="20"/>
                <w:szCs w:val="20"/>
                <w:lang w:val="es-PE"/>
              </w:rPr>
              <w:t>Award</w:t>
            </w:r>
            <w:proofErr w:type="spellEnd"/>
            <w:r w:rsidRPr="00EC0345">
              <w:rPr>
                <w:rFonts w:cs="Arial"/>
                <w:b/>
                <w:bCs/>
                <w:sz w:val="20"/>
                <w:szCs w:val="20"/>
                <w:lang w:val="es-PE"/>
              </w:rPr>
              <w:t xml:space="preserve"> </w:t>
            </w:r>
            <w:proofErr w:type="spellStart"/>
            <w:r w:rsidRPr="00EC0345">
              <w:rPr>
                <w:rFonts w:cs="Arial"/>
                <w:b/>
                <w:bCs/>
                <w:sz w:val="20"/>
                <w:szCs w:val="20"/>
                <w:lang w:val="es-PE"/>
              </w:rPr>
              <w:t>Start</w:t>
            </w:r>
            <w:proofErr w:type="spellEnd"/>
            <w:r w:rsidRPr="00EC0345">
              <w:rPr>
                <w:rFonts w:cs="Arial"/>
                <w:b/>
                <w:bCs/>
                <w:sz w:val="20"/>
                <w:szCs w:val="20"/>
                <w:lang w:val="es-PE"/>
              </w:rPr>
              <w:t xml:space="preserve"> Date</w:t>
            </w:r>
          </w:p>
        </w:tc>
        <w:tc>
          <w:tcPr>
            <w:tcW w:w="5400" w:type="dxa"/>
            <w:vAlign w:val="center"/>
          </w:tcPr>
          <w:p w14:paraId="29A24161" w14:textId="77777777" w:rsidR="00231D43" w:rsidRPr="00862A95" w:rsidRDefault="008C05EF" w:rsidP="00862A95">
            <w:pPr>
              <w:rPr>
                <w:rFonts w:cs="Arial"/>
                <w:sz w:val="20"/>
                <w:szCs w:val="20"/>
                <w:lang w:val="es-PE"/>
              </w:rPr>
            </w:pPr>
            <w:r w:rsidRPr="00862A95">
              <w:rPr>
                <w:rFonts w:cs="Arial"/>
                <w:sz w:val="20"/>
                <w:szCs w:val="20"/>
                <w:lang w:val="es-PE"/>
              </w:rPr>
              <w:t>Junio 2016</w:t>
            </w:r>
          </w:p>
        </w:tc>
      </w:tr>
      <w:tr w:rsidR="00231D43" w:rsidRPr="00EC0345" w14:paraId="7893C073" w14:textId="77777777" w:rsidTr="00485480">
        <w:tc>
          <w:tcPr>
            <w:tcW w:w="4140" w:type="dxa"/>
            <w:shd w:val="clear" w:color="auto" w:fill="C0C0C0"/>
            <w:vAlign w:val="center"/>
          </w:tcPr>
          <w:p w14:paraId="7AC9B6F5" w14:textId="77777777" w:rsidR="00231D43" w:rsidRPr="00EC0345" w:rsidRDefault="00231D43" w:rsidP="00485480">
            <w:pPr>
              <w:tabs>
                <w:tab w:val="left" w:pos="4680"/>
              </w:tabs>
              <w:rPr>
                <w:rFonts w:cs="Arial"/>
                <w:b/>
                <w:bCs/>
                <w:sz w:val="20"/>
                <w:szCs w:val="20"/>
                <w:lang w:val="es-PE"/>
              </w:rPr>
            </w:pPr>
            <w:proofErr w:type="spellStart"/>
            <w:r w:rsidRPr="00EC0345">
              <w:rPr>
                <w:rFonts w:cs="Arial"/>
                <w:b/>
                <w:bCs/>
                <w:sz w:val="20"/>
                <w:szCs w:val="20"/>
                <w:lang w:val="es-PE"/>
              </w:rPr>
              <w:t>Award</w:t>
            </w:r>
            <w:proofErr w:type="spellEnd"/>
            <w:r w:rsidRPr="00EC0345">
              <w:rPr>
                <w:rFonts w:cs="Arial"/>
                <w:b/>
                <w:bCs/>
                <w:sz w:val="20"/>
                <w:szCs w:val="20"/>
                <w:lang w:val="es-PE"/>
              </w:rPr>
              <w:t xml:space="preserve"> </w:t>
            </w:r>
            <w:proofErr w:type="spellStart"/>
            <w:r w:rsidRPr="00EC0345">
              <w:rPr>
                <w:rFonts w:cs="Arial"/>
                <w:b/>
                <w:bCs/>
                <w:sz w:val="20"/>
                <w:szCs w:val="20"/>
                <w:lang w:val="es-PE"/>
              </w:rPr>
              <w:t>End</w:t>
            </w:r>
            <w:proofErr w:type="spellEnd"/>
            <w:r w:rsidRPr="00EC0345">
              <w:rPr>
                <w:rFonts w:cs="Arial"/>
                <w:b/>
                <w:bCs/>
                <w:sz w:val="20"/>
                <w:szCs w:val="20"/>
                <w:lang w:val="es-PE"/>
              </w:rPr>
              <w:t xml:space="preserve"> Date</w:t>
            </w:r>
          </w:p>
        </w:tc>
        <w:tc>
          <w:tcPr>
            <w:tcW w:w="5400" w:type="dxa"/>
            <w:vAlign w:val="center"/>
          </w:tcPr>
          <w:p w14:paraId="277CC4B9" w14:textId="77777777" w:rsidR="00231D43" w:rsidRPr="00862A95" w:rsidRDefault="005A525E" w:rsidP="00862A95">
            <w:pPr>
              <w:rPr>
                <w:rFonts w:cs="Arial"/>
                <w:sz w:val="20"/>
                <w:szCs w:val="20"/>
                <w:lang w:val="es-PE"/>
              </w:rPr>
            </w:pPr>
            <w:r>
              <w:rPr>
                <w:rFonts w:cs="Arial"/>
                <w:sz w:val="20"/>
                <w:szCs w:val="20"/>
                <w:lang w:val="es-PE"/>
              </w:rPr>
              <w:t>Diciembre</w:t>
            </w:r>
            <w:r w:rsidR="00CA055B">
              <w:rPr>
                <w:rFonts w:cs="Arial"/>
                <w:sz w:val="20"/>
                <w:szCs w:val="20"/>
                <w:lang w:val="es-PE"/>
              </w:rPr>
              <w:t xml:space="preserve"> 2018</w:t>
            </w:r>
          </w:p>
        </w:tc>
      </w:tr>
      <w:tr w:rsidR="00231D43" w:rsidRPr="00EC0345" w14:paraId="213FACBC" w14:textId="77777777" w:rsidTr="00485480">
        <w:tc>
          <w:tcPr>
            <w:tcW w:w="4140" w:type="dxa"/>
            <w:shd w:val="clear" w:color="auto" w:fill="C0C0C0"/>
            <w:vAlign w:val="center"/>
          </w:tcPr>
          <w:p w14:paraId="574AF469" w14:textId="77777777" w:rsidR="00231D43" w:rsidRPr="00EC0345" w:rsidRDefault="00231D43" w:rsidP="00485480">
            <w:pPr>
              <w:tabs>
                <w:tab w:val="left" w:pos="4680"/>
              </w:tabs>
              <w:rPr>
                <w:rFonts w:cs="Arial"/>
                <w:b/>
                <w:bCs/>
                <w:sz w:val="20"/>
                <w:szCs w:val="20"/>
                <w:lang w:val="es-PE"/>
              </w:rPr>
            </w:pPr>
            <w:r w:rsidRPr="00EC0345">
              <w:rPr>
                <w:rFonts w:cs="Arial"/>
                <w:b/>
                <w:bCs/>
                <w:sz w:val="20"/>
                <w:szCs w:val="20"/>
                <w:lang w:val="es-PE"/>
              </w:rPr>
              <w:t xml:space="preserve">Total </w:t>
            </w:r>
            <w:proofErr w:type="spellStart"/>
            <w:r w:rsidRPr="00EC0345">
              <w:rPr>
                <w:rFonts w:cs="Arial"/>
                <w:b/>
                <w:bCs/>
                <w:sz w:val="20"/>
                <w:szCs w:val="20"/>
                <w:lang w:val="es-PE"/>
              </w:rPr>
              <w:t>Award</w:t>
            </w:r>
            <w:proofErr w:type="spellEnd"/>
            <w:r w:rsidRPr="00EC0345">
              <w:rPr>
                <w:rFonts w:cs="Arial"/>
                <w:b/>
                <w:bCs/>
                <w:sz w:val="20"/>
                <w:szCs w:val="20"/>
                <w:lang w:val="es-PE"/>
              </w:rPr>
              <w:t xml:space="preserve"> </w:t>
            </w:r>
            <w:proofErr w:type="spellStart"/>
            <w:r w:rsidRPr="00EC0345">
              <w:rPr>
                <w:rFonts w:cs="Arial"/>
                <w:b/>
                <w:bCs/>
                <w:sz w:val="20"/>
                <w:szCs w:val="20"/>
                <w:lang w:val="es-PE"/>
              </w:rPr>
              <w:t>Amount</w:t>
            </w:r>
            <w:proofErr w:type="spellEnd"/>
          </w:p>
        </w:tc>
        <w:tc>
          <w:tcPr>
            <w:tcW w:w="5400" w:type="dxa"/>
            <w:vAlign w:val="center"/>
          </w:tcPr>
          <w:p w14:paraId="718F4B11" w14:textId="71CABD55" w:rsidR="00231D43" w:rsidRPr="00862A95" w:rsidRDefault="001B719A" w:rsidP="00862A95">
            <w:pPr>
              <w:rPr>
                <w:rFonts w:cs="Arial"/>
                <w:sz w:val="20"/>
                <w:szCs w:val="20"/>
                <w:lang w:val="es-PE"/>
              </w:rPr>
            </w:pPr>
            <w:r w:rsidRPr="00862A95">
              <w:rPr>
                <w:rFonts w:cs="Arial"/>
                <w:sz w:val="20"/>
                <w:szCs w:val="20"/>
                <w:lang w:val="es-PE"/>
              </w:rPr>
              <w:t>USD 6</w:t>
            </w:r>
            <w:r w:rsidR="008C05EF" w:rsidRPr="00862A95">
              <w:rPr>
                <w:rFonts w:cs="Arial"/>
                <w:sz w:val="20"/>
                <w:szCs w:val="20"/>
                <w:lang w:val="es-PE"/>
              </w:rPr>
              <w:t>´1</w:t>
            </w:r>
            <w:r w:rsidR="00947120">
              <w:rPr>
                <w:rFonts w:cs="Arial"/>
                <w:sz w:val="20"/>
                <w:szCs w:val="20"/>
                <w:lang w:val="es-PE"/>
              </w:rPr>
              <w:t>72,769 (1)</w:t>
            </w:r>
          </w:p>
        </w:tc>
      </w:tr>
    </w:tbl>
    <w:p w14:paraId="22D26EF5" w14:textId="7311F81E" w:rsidR="008C05EF" w:rsidRPr="0008101A" w:rsidRDefault="00947120" w:rsidP="0008101A">
      <w:pPr>
        <w:pStyle w:val="Prrafodelista"/>
        <w:numPr>
          <w:ilvl w:val="0"/>
          <w:numId w:val="29"/>
        </w:numPr>
        <w:rPr>
          <w:rFonts w:cs="Arial"/>
          <w:sz w:val="20"/>
          <w:szCs w:val="20"/>
          <w:lang w:val="es-PE"/>
        </w:rPr>
      </w:pPr>
      <w:r w:rsidRPr="0008101A">
        <w:rPr>
          <w:rFonts w:cs="Arial"/>
          <w:sz w:val="20"/>
          <w:szCs w:val="20"/>
          <w:lang w:val="es-PE"/>
        </w:rPr>
        <w:t>De acuerdo a la V Sesión de la Junta del Proyecto, llevada a cabo el 19 de diciembre de 2018</w:t>
      </w:r>
      <w:r w:rsidR="00E55A69" w:rsidRPr="0008101A">
        <w:rPr>
          <w:rFonts w:cs="Arial"/>
          <w:sz w:val="20"/>
          <w:szCs w:val="20"/>
          <w:lang w:val="es-PE"/>
        </w:rPr>
        <w:t xml:space="preserve">, se aprobó incorporar el diferencial cambiario de US$17,047 al rubro de gestión del proyecto, incrementándose el monto total del proyecto. </w:t>
      </w:r>
    </w:p>
    <w:p w14:paraId="7DF76B7E" w14:textId="77777777" w:rsidR="008C05EF" w:rsidRPr="0008101A" w:rsidRDefault="008C05EF" w:rsidP="0008101A">
      <w:pPr>
        <w:rPr>
          <w:rFonts w:cs="Arial"/>
          <w:sz w:val="20"/>
          <w:szCs w:val="20"/>
          <w:lang w:val="es-PE"/>
        </w:rPr>
      </w:pPr>
    </w:p>
    <w:p w14:paraId="17E3AD59" w14:textId="77777777" w:rsidR="008C05EF" w:rsidRPr="0008101A" w:rsidRDefault="008C05EF" w:rsidP="0008101A">
      <w:pPr>
        <w:rPr>
          <w:rFonts w:cs="Arial"/>
          <w:sz w:val="20"/>
          <w:szCs w:val="20"/>
          <w:lang w:val="es-PE"/>
        </w:rPr>
      </w:pPr>
    </w:p>
    <w:p w14:paraId="147DEA74" w14:textId="7A2C8EFE" w:rsidR="008C05EF" w:rsidRDefault="008C05EF" w:rsidP="00F97642">
      <w:pPr>
        <w:tabs>
          <w:tab w:val="left" w:pos="4680"/>
        </w:tabs>
        <w:rPr>
          <w:rFonts w:cs="Arial"/>
          <w:sz w:val="20"/>
          <w:szCs w:val="20"/>
          <w:shd w:val="clear" w:color="auto" w:fill="E0E0E0"/>
          <w:lang w:val="es-PE"/>
        </w:rPr>
      </w:pPr>
    </w:p>
    <w:p w14:paraId="1A768CEE" w14:textId="5109343E" w:rsidR="00B47597" w:rsidRDefault="00B47597" w:rsidP="00F97642">
      <w:pPr>
        <w:tabs>
          <w:tab w:val="left" w:pos="4680"/>
        </w:tabs>
        <w:rPr>
          <w:rFonts w:cs="Arial"/>
          <w:sz w:val="20"/>
          <w:szCs w:val="20"/>
          <w:shd w:val="clear" w:color="auto" w:fill="E0E0E0"/>
          <w:lang w:val="es-PE"/>
        </w:rPr>
      </w:pPr>
    </w:p>
    <w:p w14:paraId="692607B0" w14:textId="7301CA9E" w:rsidR="00B47597" w:rsidRDefault="00B47597" w:rsidP="00F97642">
      <w:pPr>
        <w:tabs>
          <w:tab w:val="left" w:pos="4680"/>
        </w:tabs>
        <w:rPr>
          <w:rFonts w:cs="Arial"/>
          <w:sz w:val="20"/>
          <w:szCs w:val="20"/>
          <w:shd w:val="clear" w:color="auto" w:fill="E0E0E0"/>
          <w:lang w:val="es-PE"/>
        </w:rPr>
      </w:pPr>
    </w:p>
    <w:p w14:paraId="26C70DE1" w14:textId="3D6C3B98" w:rsidR="00B47597" w:rsidRDefault="00B47597" w:rsidP="00F97642">
      <w:pPr>
        <w:tabs>
          <w:tab w:val="left" w:pos="4680"/>
        </w:tabs>
        <w:rPr>
          <w:rFonts w:cs="Arial"/>
          <w:sz w:val="20"/>
          <w:szCs w:val="20"/>
          <w:shd w:val="clear" w:color="auto" w:fill="E0E0E0"/>
          <w:lang w:val="es-PE"/>
        </w:rPr>
      </w:pPr>
    </w:p>
    <w:p w14:paraId="7C36FB4D" w14:textId="6453A4F1" w:rsidR="00B47597" w:rsidRDefault="00B47597" w:rsidP="00F97642">
      <w:pPr>
        <w:tabs>
          <w:tab w:val="left" w:pos="4680"/>
        </w:tabs>
        <w:rPr>
          <w:rFonts w:cs="Arial"/>
          <w:sz w:val="20"/>
          <w:szCs w:val="20"/>
          <w:shd w:val="clear" w:color="auto" w:fill="E0E0E0"/>
          <w:lang w:val="es-PE"/>
        </w:rPr>
      </w:pPr>
    </w:p>
    <w:p w14:paraId="77EBA802" w14:textId="26995B99" w:rsidR="00B47597" w:rsidRDefault="00B47597" w:rsidP="00F97642">
      <w:pPr>
        <w:tabs>
          <w:tab w:val="left" w:pos="4680"/>
        </w:tabs>
        <w:rPr>
          <w:rFonts w:cs="Arial"/>
          <w:sz w:val="20"/>
          <w:szCs w:val="20"/>
          <w:shd w:val="clear" w:color="auto" w:fill="E0E0E0"/>
          <w:lang w:val="es-PE"/>
        </w:rPr>
      </w:pPr>
    </w:p>
    <w:p w14:paraId="645BD49F" w14:textId="77777777" w:rsidR="00B47597" w:rsidRPr="00EC0345" w:rsidRDefault="00B47597" w:rsidP="00F97642">
      <w:pPr>
        <w:tabs>
          <w:tab w:val="left" w:pos="4680"/>
        </w:tabs>
        <w:rPr>
          <w:rFonts w:cs="Arial"/>
          <w:sz w:val="20"/>
          <w:szCs w:val="20"/>
          <w:shd w:val="clear" w:color="auto" w:fill="E0E0E0"/>
          <w:lang w:val="es-PE"/>
        </w:rPr>
      </w:pPr>
    </w:p>
    <w:p w14:paraId="3D9823AE" w14:textId="77777777" w:rsidR="008C05EF" w:rsidRPr="00EC0345" w:rsidRDefault="008C05EF" w:rsidP="00F97642">
      <w:pPr>
        <w:tabs>
          <w:tab w:val="left" w:pos="4680"/>
        </w:tabs>
        <w:rPr>
          <w:rFonts w:cs="Arial"/>
          <w:sz w:val="20"/>
          <w:szCs w:val="20"/>
          <w:shd w:val="clear" w:color="auto" w:fill="E0E0E0"/>
          <w:lang w:val="es-P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071D67" w:rsidRPr="00EC0345" w14:paraId="0AD95654" w14:textId="77777777" w:rsidTr="00485480">
        <w:tc>
          <w:tcPr>
            <w:tcW w:w="9570" w:type="dxa"/>
            <w:shd w:val="clear" w:color="auto" w:fill="C0C0C0"/>
          </w:tcPr>
          <w:p w14:paraId="109DA541" w14:textId="77777777" w:rsidR="00071D67" w:rsidRPr="00862A95" w:rsidRDefault="00CB6B65" w:rsidP="00862A95">
            <w:pPr>
              <w:jc w:val="center"/>
              <w:rPr>
                <w:rFonts w:cs="Arial"/>
                <w:b/>
                <w:sz w:val="20"/>
                <w:szCs w:val="20"/>
                <w:shd w:val="clear" w:color="auto" w:fill="E0E0E0"/>
                <w:lang w:val="es-PE"/>
              </w:rPr>
            </w:pPr>
            <w:r w:rsidRPr="00862A95">
              <w:rPr>
                <w:rFonts w:cs="Arial"/>
                <w:b/>
                <w:sz w:val="20"/>
                <w:szCs w:val="20"/>
                <w:lang w:val="es-PE"/>
              </w:rPr>
              <w:t>Breve descripció</w:t>
            </w:r>
            <w:r w:rsidR="00071D67" w:rsidRPr="00862A95">
              <w:rPr>
                <w:rFonts w:cs="Arial"/>
                <w:b/>
                <w:sz w:val="20"/>
                <w:szCs w:val="20"/>
                <w:lang w:val="es-PE"/>
              </w:rPr>
              <w:t>n del Proyecto</w:t>
            </w:r>
          </w:p>
        </w:tc>
      </w:tr>
      <w:tr w:rsidR="00071D67" w:rsidRPr="00925DD3" w14:paraId="1D8AEEA2" w14:textId="77777777" w:rsidTr="008C05EF">
        <w:trPr>
          <w:trHeight w:val="5697"/>
        </w:trPr>
        <w:tc>
          <w:tcPr>
            <w:tcW w:w="9570" w:type="dxa"/>
          </w:tcPr>
          <w:p w14:paraId="4ED19255" w14:textId="77777777" w:rsidR="008C05EF" w:rsidRPr="00862A95" w:rsidRDefault="008C05EF">
            <w:pPr>
              <w:rPr>
                <w:rFonts w:cs="Arial"/>
                <w:sz w:val="20"/>
                <w:szCs w:val="20"/>
                <w:lang w:val="es-PE"/>
              </w:rPr>
            </w:pPr>
          </w:p>
          <w:tbl>
            <w:tblPr>
              <w:tblW w:w="0" w:type="auto"/>
              <w:tblBorders>
                <w:top w:val="nil"/>
                <w:left w:val="nil"/>
                <w:bottom w:val="nil"/>
                <w:right w:val="nil"/>
              </w:tblBorders>
              <w:tblLook w:val="0000" w:firstRow="0" w:lastRow="0" w:firstColumn="0" w:lastColumn="0" w:noHBand="0" w:noVBand="0"/>
            </w:tblPr>
            <w:tblGrid>
              <w:gridCol w:w="9270"/>
            </w:tblGrid>
            <w:tr w:rsidR="00CB6B65" w:rsidRPr="00925DD3" w14:paraId="28F9743E" w14:textId="77777777">
              <w:trPr>
                <w:trHeight w:val="4838"/>
              </w:trPr>
              <w:tc>
                <w:tcPr>
                  <w:tcW w:w="0" w:type="auto"/>
                </w:tcPr>
                <w:p w14:paraId="58E79B19" w14:textId="77777777" w:rsidR="00CB6B65" w:rsidRPr="00862A95" w:rsidRDefault="00CB6B65" w:rsidP="0008101A">
                  <w:pPr>
                    <w:tabs>
                      <w:tab w:val="left" w:pos="4680"/>
                    </w:tabs>
                    <w:jc w:val="both"/>
                    <w:rPr>
                      <w:rFonts w:cs="Arial"/>
                      <w:sz w:val="20"/>
                      <w:szCs w:val="20"/>
                      <w:lang w:val="es-PE"/>
                    </w:rPr>
                  </w:pPr>
                  <w:r w:rsidRPr="00862A95">
                    <w:rPr>
                      <w:rFonts w:cs="Arial"/>
                      <w:sz w:val="20"/>
                      <w:szCs w:val="20"/>
                      <w:lang w:val="es-PE"/>
                    </w:rPr>
                    <w:t xml:space="preserve">El Perú cuenta con más de 73 millones de hectáreas de bosques; los mismos que cubren más del 60% de territorio peruano. De este total aproximadamente 69,179,377 hectáreas de bosques están distribuidos en la Amazonía peruana (MINAM, 2014). A pesar de esta gran riqueza, estos ecosistemas están cada vez más amenazados por la tala y quema para agricultura migratoria y ganadería no planificada de manera adecuada que se desarrolla a diferentes escalas. De acuerdo la información recopilada, por un periodo mayor a diez años, por MINAM, la pérdida anual de bosques en la Amazonia peruana se ha incrementado en los últimos 13 años, logrando picos anuales de 175,000 ha/año en el 2014. </w:t>
                  </w:r>
                </w:p>
                <w:p w14:paraId="4835EE37" w14:textId="77777777" w:rsidR="00CB6B65" w:rsidRPr="00862A95" w:rsidRDefault="00CB6B65" w:rsidP="0008101A">
                  <w:pPr>
                    <w:tabs>
                      <w:tab w:val="left" w:pos="4680"/>
                    </w:tabs>
                    <w:jc w:val="both"/>
                    <w:rPr>
                      <w:rFonts w:cs="Arial"/>
                      <w:sz w:val="20"/>
                      <w:szCs w:val="20"/>
                      <w:lang w:val="es-PE"/>
                    </w:rPr>
                  </w:pPr>
                  <w:r w:rsidRPr="00862A95">
                    <w:rPr>
                      <w:rFonts w:cs="Arial"/>
                      <w:sz w:val="20"/>
                      <w:szCs w:val="20"/>
                      <w:lang w:val="es-PE"/>
                    </w:rPr>
                    <w:t xml:space="preserve">En este contexto, el Gobierno Peruano </w:t>
                  </w:r>
                  <w:r w:rsidR="00CA055B">
                    <w:rPr>
                      <w:rFonts w:cs="Arial"/>
                      <w:sz w:val="20"/>
                      <w:szCs w:val="20"/>
                      <w:lang w:val="es-PE"/>
                    </w:rPr>
                    <w:t>cuenta con</w:t>
                  </w:r>
                  <w:r w:rsidRPr="00862A95">
                    <w:rPr>
                      <w:rFonts w:cs="Arial"/>
                      <w:sz w:val="20"/>
                      <w:szCs w:val="20"/>
                      <w:lang w:val="es-PE"/>
                    </w:rPr>
                    <w:t xml:space="preserve"> una Estrategia Nacional de Bosques y Cambio Climático que busca reducir la pérdida de bosques y contribuir a la adapt</w:t>
                  </w:r>
                  <w:r w:rsidR="00497510" w:rsidRPr="00862A95">
                    <w:rPr>
                      <w:rFonts w:cs="Arial"/>
                      <w:sz w:val="20"/>
                      <w:szCs w:val="20"/>
                      <w:lang w:val="es-PE"/>
                    </w:rPr>
                    <w:t>ación al cambio climático de la</w:t>
                  </w:r>
                  <w:r w:rsidRPr="00862A95">
                    <w:rPr>
                      <w:rFonts w:cs="Arial"/>
                      <w:sz w:val="20"/>
                      <w:szCs w:val="20"/>
                      <w:lang w:val="es-PE"/>
                    </w:rPr>
                    <w:t xml:space="preserve"> población que depende de ellos. De igual modo en septiembre del 2014 el Gobierno Peruano firmó una Declaración Conjunta de Intención (DCI) con los Gobiernos del Reino de Noruega y la República Federal de Alemania para unir esfuerzos que contribuyan a la mitigación del cambio climático a través de acciones que reduzcan la deforestación y degradación de bosques en la Amazonía peruana. Esta DCI considera mecanismos innovadores de incentivos entre Gobiernos, los mismos que son disponibles una vez cumplidos un conjunto de hitos o metas organizados en tres fases. </w:t>
                  </w:r>
                </w:p>
                <w:p w14:paraId="58008F8B" w14:textId="77777777" w:rsidR="00CB6B65" w:rsidRPr="00862A95" w:rsidRDefault="00CB6B65" w:rsidP="0008101A">
                  <w:pPr>
                    <w:tabs>
                      <w:tab w:val="left" w:pos="4680"/>
                    </w:tabs>
                    <w:jc w:val="both"/>
                    <w:rPr>
                      <w:rFonts w:cs="Arial"/>
                      <w:sz w:val="20"/>
                      <w:szCs w:val="20"/>
                      <w:lang w:val="es-PE"/>
                    </w:rPr>
                  </w:pPr>
                  <w:r w:rsidRPr="00862A95">
                    <w:rPr>
                      <w:rFonts w:cs="Arial"/>
                      <w:sz w:val="20"/>
                      <w:szCs w:val="20"/>
                      <w:lang w:val="es-PE"/>
                    </w:rPr>
                    <w:t xml:space="preserve">El presente proyecto es el primer proyecto ejecutado en el marco de los incentivos asociados la DCI en reconocimiento a los importantes avances del Gobierno Peruano durante la etapa de preparación de REDD+ en el Perú. Este proyecto tiene una duración de </w:t>
                  </w:r>
                  <w:r w:rsidR="00CA055B">
                    <w:rPr>
                      <w:rFonts w:cs="Arial"/>
                      <w:sz w:val="20"/>
                      <w:szCs w:val="20"/>
                      <w:lang w:val="es-PE"/>
                    </w:rPr>
                    <w:t>27</w:t>
                  </w:r>
                  <w:r w:rsidRPr="00862A95">
                    <w:rPr>
                      <w:rFonts w:cs="Arial"/>
                      <w:sz w:val="20"/>
                      <w:szCs w:val="20"/>
                      <w:lang w:val="es-PE"/>
                    </w:rPr>
                    <w:t xml:space="preserve"> meses y un presupuesto general de 50 millones de coronas noruegas, aproximadamente 6.1 millones de dólares americanos, y busca avanzar con la implementación de la Fase II de la DCI. Para ello se han propuesto cinco resultados y seis productos. </w:t>
                  </w:r>
                </w:p>
                <w:p w14:paraId="288F9FFD" w14:textId="77777777" w:rsidR="00CB6B65" w:rsidRPr="00862A95" w:rsidRDefault="00CB6B65" w:rsidP="0008101A">
                  <w:pPr>
                    <w:tabs>
                      <w:tab w:val="left" w:pos="4680"/>
                    </w:tabs>
                    <w:jc w:val="both"/>
                    <w:rPr>
                      <w:rFonts w:cs="Arial"/>
                      <w:sz w:val="20"/>
                      <w:szCs w:val="20"/>
                      <w:lang w:val="es-PE"/>
                    </w:rPr>
                  </w:pPr>
                  <w:r w:rsidRPr="00862A95">
                    <w:rPr>
                      <w:rFonts w:cs="Arial"/>
                      <w:sz w:val="20"/>
                      <w:szCs w:val="20"/>
                      <w:lang w:val="es-PE"/>
                    </w:rPr>
                    <w:t xml:space="preserve">El resultado 1 de este proyecto apoyará la planificación de la implementación plena de la Fase II de la DCI y la elaboración de un análisis de los impactos de las causas de la deforestación en la Amazonia peruana. El resultado 2 permitirá avanzar con la titulación de </w:t>
                  </w:r>
                  <w:r w:rsidR="00CA055B">
                    <w:rPr>
                      <w:rFonts w:cs="Arial"/>
                      <w:sz w:val="20"/>
                      <w:szCs w:val="20"/>
                      <w:lang w:val="es-PE"/>
                    </w:rPr>
                    <w:t>al menos 300,00 hectáreas de</w:t>
                  </w:r>
                  <w:r w:rsidRPr="00862A95">
                    <w:rPr>
                      <w:rFonts w:cs="Arial"/>
                      <w:sz w:val="20"/>
                      <w:szCs w:val="20"/>
                      <w:lang w:val="es-PE"/>
                    </w:rPr>
                    <w:t xml:space="preserve"> comunidades </w:t>
                  </w:r>
                  <w:r w:rsidR="00CA055B">
                    <w:rPr>
                      <w:rFonts w:cs="Arial"/>
                      <w:sz w:val="20"/>
                      <w:szCs w:val="20"/>
                      <w:lang w:val="es-PE"/>
                    </w:rPr>
                    <w:t>nativas de las Regiones de San Martín, Ucayali y Loreto</w:t>
                  </w:r>
                  <w:r w:rsidRPr="00862A95">
                    <w:rPr>
                      <w:rFonts w:cs="Arial"/>
                      <w:sz w:val="20"/>
                      <w:szCs w:val="20"/>
                      <w:lang w:val="es-PE"/>
                    </w:rPr>
                    <w:t>, además de avanzar con los procesos de zonificación forestal en ambas regiones. El resultado 3 del proyecto buscará fortalecer la implementación de incentivos para la conservación de los bosques en al menos 32 comunidades nativas de las regiones d</w:t>
                  </w:r>
                  <w:r w:rsidR="00CA055B">
                    <w:rPr>
                      <w:rFonts w:cs="Arial"/>
                      <w:sz w:val="20"/>
                      <w:szCs w:val="20"/>
                      <w:lang w:val="es-PE"/>
                    </w:rPr>
                    <w:t xml:space="preserve">e las regiones amazónicas </w:t>
                  </w:r>
                  <w:r w:rsidRPr="00862A95">
                    <w:rPr>
                      <w:rFonts w:cs="Arial"/>
                      <w:sz w:val="20"/>
                      <w:szCs w:val="20"/>
                      <w:lang w:val="es-PE"/>
                    </w:rPr>
                    <w:t>para cubrir al menos 250.000 ha. Mientras que el resultado 4 fortalecerá la capacidad de controlar el cambio de uso del suelo de tierras de aptitud forestal y protección en el marco del Sistema Nacional de Control y Vigilancia Forestal y de Fauna Silvestre.</w:t>
                  </w:r>
                </w:p>
              </w:tc>
            </w:tr>
          </w:tbl>
          <w:p w14:paraId="04ED455F" w14:textId="77777777" w:rsidR="00071D67" w:rsidRPr="00862A95" w:rsidRDefault="00071D67" w:rsidP="00485480">
            <w:pPr>
              <w:tabs>
                <w:tab w:val="left" w:pos="4680"/>
              </w:tabs>
              <w:rPr>
                <w:rFonts w:cs="Arial"/>
                <w:sz w:val="20"/>
                <w:szCs w:val="20"/>
                <w:lang w:val="es-PE"/>
              </w:rPr>
            </w:pPr>
          </w:p>
        </w:tc>
      </w:tr>
    </w:tbl>
    <w:p w14:paraId="75F17B44" w14:textId="77777777" w:rsidR="008C05EF" w:rsidRPr="00EC0345" w:rsidRDefault="008C05EF" w:rsidP="008C05EF">
      <w:pPr>
        <w:tabs>
          <w:tab w:val="left" w:pos="284"/>
        </w:tabs>
        <w:ind w:left="284"/>
        <w:rPr>
          <w:rFonts w:cs="Arial"/>
          <w:b/>
          <w:bCs/>
          <w:sz w:val="20"/>
          <w:szCs w:val="20"/>
          <w:lang w:val="es-PE"/>
        </w:rPr>
      </w:pPr>
    </w:p>
    <w:p w14:paraId="4C12C54E" w14:textId="77777777" w:rsidR="00825305" w:rsidRPr="00EC0345" w:rsidRDefault="00825305" w:rsidP="007A0915">
      <w:pPr>
        <w:numPr>
          <w:ilvl w:val="0"/>
          <w:numId w:val="2"/>
        </w:numPr>
        <w:tabs>
          <w:tab w:val="left" w:pos="284"/>
        </w:tabs>
        <w:ind w:left="284" w:hanging="284"/>
        <w:rPr>
          <w:rFonts w:cs="Arial"/>
          <w:b/>
          <w:bCs/>
          <w:sz w:val="20"/>
          <w:szCs w:val="20"/>
          <w:lang w:val="es-PE"/>
        </w:rPr>
      </w:pPr>
      <w:r w:rsidRPr="00EC0345">
        <w:rPr>
          <w:rFonts w:cs="Arial"/>
          <w:b/>
          <w:bCs/>
          <w:sz w:val="20"/>
          <w:szCs w:val="20"/>
          <w:lang w:val="es-PE"/>
        </w:rPr>
        <w:t>PRINCIPALES LOGROS DEL PROYECTO</w:t>
      </w:r>
    </w:p>
    <w:p w14:paraId="072826DE" w14:textId="77777777" w:rsidR="00C87400" w:rsidRPr="00EC0345" w:rsidRDefault="00C87400" w:rsidP="00C87400">
      <w:pPr>
        <w:tabs>
          <w:tab w:val="left" w:pos="4680"/>
        </w:tabs>
        <w:ind w:left="1080"/>
        <w:rPr>
          <w:rFonts w:cs="Arial"/>
          <w:sz w:val="20"/>
          <w:szCs w:val="20"/>
          <w:shd w:val="clear" w:color="auto" w:fill="E0E0E0"/>
          <w:lang w:val="es-P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0B0D43" w:rsidRPr="00925DD3" w14:paraId="6ADDA326" w14:textId="77777777" w:rsidTr="00485480">
        <w:tc>
          <w:tcPr>
            <w:tcW w:w="9570" w:type="dxa"/>
            <w:shd w:val="clear" w:color="auto" w:fill="C0C0C0"/>
          </w:tcPr>
          <w:p w14:paraId="2A67CAD9" w14:textId="77777777" w:rsidR="000B0D43" w:rsidRPr="00EC0345" w:rsidRDefault="00AF784B" w:rsidP="00485480">
            <w:pPr>
              <w:tabs>
                <w:tab w:val="left" w:pos="4680"/>
              </w:tabs>
              <w:rPr>
                <w:rFonts w:cs="Arial"/>
                <w:b/>
                <w:sz w:val="20"/>
                <w:szCs w:val="20"/>
                <w:shd w:val="clear" w:color="auto" w:fill="E0E0E0"/>
                <w:lang w:val="es-PE"/>
              </w:rPr>
            </w:pPr>
            <w:r w:rsidRPr="00EC0345">
              <w:rPr>
                <w:rFonts w:cs="Arial"/>
                <w:b/>
                <w:bCs/>
                <w:sz w:val="20"/>
                <w:szCs w:val="20"/>
                <w:lang w:val="es-PE"/>
              </w:rPr>
              <w:t>Descripci</w:t>
            </w:r>
            <w:r w:rsidR="003430F5" w:rsidRPr="00EC0345">
              <w:rPr>
                <w:rFonts w:cs="Arial"/>
                <w:b/>
                <w:bCs/>
                <w:sz w:val="20"/>
                <w:szCs w:val="20"/>
                <w:lang w:val="es-PE"/>
              </w:rPr>
              <w:t>ó</w:t>
            </w:r>
            <w:r w:rsidRPr="00EC0345">
              <w:rPr>
                <w:rFonts w:cs="Arial"/>
                <w:b/>
                <w:bCs/>
                <w:sz w:val="20"/>
                <w:szCs w:val="20"/>
                <w:lang w:val="es-PE"/>
              </w:rPr>
              <w:t>n de los principales logros del proyecto en el a</w:t>
            </w:r>
            <w:r w:rsidR="003430F5" w:rsidRPr="00EC0345">
              <w:rPr>
                <w:rFonts w:cs="Arial"/>
                <w:b/>
                <w:bCs/>
                <w:sz w:val="20"/>
                <w:szCs w:val="20"/>
                <w:lang w:val="es-PE"/>
              </w:rPr>
              <w:t>ño</w:t>
            </w:r>
          </w:p>
        </w:tc>
      </w:tr>
      <w:tr w:rsidR="000B0D43" w:rsidRPr="00925DD3" w14:paraId="56B3AC51" w14:textId="77777777" w:rsidTr="000650B8">
        <w:tc>
          <w:tcPr>
            <w:tcW w:w="9570" w:type="dxa"/>
            <w:shd w:val="clear" w:color="auto" w:fill="auto"/>
          </w:tcPr>
          <w:p w14:paraId="53C8CB1C" w14:textId="59659E89" w:rsidR="000B0D43" w:rsidRDefault="007D6548" w:rsidP="00485480">
            <w:pPr>
              <w:tabs>
                <w:tab w:val="left" w:pos="4680"/>
              </w:tabs>
              <w:rPr>
                <w:rFonts w:cs="Arial"/>
                <w:sz w:val="20"/>
                <w:szCs w:val="20"/>
                <w:lang w:val="es-PE"/>
              </w:rPr>
            </w:pPr>
            <w:r w:rsidRPr="003F71F8">
              <w:rPr>
                <w:rFonts w:cs="Arial"/>
                <w:sz w:val="20"/>
                <w:szCs w:val="20"/>
                <w:lang w:val="es-PE"/>
              </w:rPr>
              <w:t xml:space="preserve">A </w:t>
            </w:r>
            <w:r w:rsidR="00532A97">
              <w:rPr>
                <w:rFonts w:cs="Arial"/>
                <w:sz w:val="20"/>
                <w:szCs w:val="20"/>
                <w:lang w:val="es-PE"/>
              </w:rPr>
              <w:t>la fecha,</w:t>
            </w:r>
            <w:r w:rsidRPr="003F71F8">
              <w:rPr>
                <w:rFonts w:cs="Arial"/>
                <w:sz w:val="20"/>
                <w:szCs w:val="20"/>
                <w:lang w:val="es-PE"/>
              </w:rPr>
              <w:t xml:space="preserve"> es posible mencionar los siguientes logros:</w:t>
            </w:r>
          </w:p>
          <w:p w14:paraId="2A7FDF36" w14:textId="06A2F49C" w:rsidR="00C820AA" w:rsidRDefault="00C820AA" w:rsidP="00485480">
            <w:pPr>
              <w:tabs>
                <w:tab w:val="left" w:pos="4680"/>
              </w:tabs>
              <w:rPr>
                <w:rFonts w:cs="Arial"/>
                <w:sz w:val="20"/>
                <w:szCs w:val="20"/>
                <w:lang w:val="es-PE"/>
              </w:rPr>
            </w:pPr>
          </w:p>
          <w:p w14:paraId="5924D700" w14:textId="01DBAC2A" w:rsidR="007D6548" w:rsidRDefault="00C820AA" w:rsidP="0008101A">
            <w:pPr>
              <w:tabs>
                <w:tab w:val="left" w:pos="4680"/>
              </w:tabs>
              <w:jc w:val="both"/>
              <w:rPr>
                <w:rFonts w:cs="Arial"/>
                <w:sz w:val="20"/>
                <w:szCs w:val="20"/>
                <w:lang w:val="es-PE"/>
              </w:rPr>
            </w:pPr>
            <w:r>
              <w:rPr>
                <w:rFonts w:cs="Arial"/>
                <w:sz w:val="20"/>
                <w:szCs w:val="20"/>
                <w:lang w:val="es-PE"/>
              </w:rPr>
              <w:t>Conforme lo ha señalado en la evaluación de medio término del proyecto, t</w:t>
            </w:r>
            <w:r w:rsidRPr="00C820AA">
              <w:rPr>
                <w:rFonts w:cs="Arial"/>
                <w:sz w:val="20"/>
                <w:szCs w:val="20"/>
                <w:lang w:val="es-PE"/>
              </w:rPr>
              <w:t xml:space="preserve">anto </w:t>
            </w:r>
            <w:r>
              <w:rPr>
                <w:rFonts w:cs="Arial"/>
                <w:sz w:val="20"/>
                <w:szCs w:val="20"/>
                <w:lang w:val="es-PE"/>
              </w:rPr>
              <w:t>el proceso de</w:t>
            </w:r>
            <w:r w:rsidRPr="00C820AA">
              <w:rPr>
                <w:rFonts w:cs="Arial"/>
                <w:sz w:val="20"/>
                <w:szCs w:val="20"/>
                <w:lang w:val="es-PE"/>
              </w:rPr>
              <w:t xml:space="preserve"> titulación como la zonificación</w:t>
            </w:r>
            <w:r>
              <w:rPr>
                <w:rFonts w:cs="Arial"/>
                <w:sz w:val="20"/>
                <w:szCs w:val="20"/>
                <w:lang w:val="es-PE"/>
              </w:rPr>
              <w:t xml:space="preserve"> forestal</w:t>
            </w:r>
            <w:r w:rsidRPr="00C820AA">
              <w:rPr>
                <w:rFonts w:cs="Arial"/>
                <w:sz w:val="20"/>
                <w:szCs w:val="20"/>
                <w:lang w:val="es-PE"/>
              </w:rPr>
              <w:t>, son iniciativas pioneras en el país</w:t>
            </w:r>
            <w:r>
              <w:rPr>
                <w:rFonts w:cs="Arial"/>
                <w:sz w:val="20"/>
                <w:szCs w:val="20"/>
                <w:lang w:val="es-PE"/>
              </w:rPr>
              <w:t xml:space="preserve">. En el caso de la titulación de comunidades indígenas, se retomaron procesos luego de décadas que no se titulaba las comunidades en San Martín y Ucayali. En el caso de </w:t>
            </w:r>
            <w:r w:rsidRPr="00C820AA">
              <w:rPr>
                <w:rFonts w:cs="Arial"/>
                <w:sz w:val="20"/>
                <w:szCs w:val="20"/>
                <w:lang w:val="es-PE"/>
              </w:rPr>
              <w:t xml:space="preserve">la zonificación forestal se desarrolla por primera vez en el Perú, </w:t>
            </w:r>
            <w:r>
              <w:rPr>
                <w:rFonts w:cs="Arial"/>
                <w:sz w:val="20"/>
                <w:szCs w:val="20"/>
                <w:lang w:val="es-PE"/>
              </w:rPr>
              <w:t xml:space="preserve">lo que ofrece un antecedente y aprendizajes para futuros procesos a nivel nacional. Destacan en ambos procesos el alto grado de participación en niveles de gobierno local y regional, como se detalla más adelante. Ambos procesos son altamente sensibles por lo que ha demandado un seguimiento cercano y muy fino. </w:t>
            </w:r>
          </w:p>
          <w:p w14:paraId="63686FCB" w14:textId="77777777" w:rsidR="00C820AA" w:rsidRPr="003F71F8" w:rsidRDefault="00C820AA" w:rsidP="0008101A">
            <w:pPr>
              <w:tabs>
                <w:tab w:val="left" w:pos="4680"/>
              </w:tabs>
              <w:jc w:val="both"/>
              <w:rPr>
                <w:rFonts w:cs="Arial"/>
                <w:sz w:val="20"/>
                <w:szCs w:val="20"/>
                <w:lang w:val="es-PE"/>
              </w:rPr>
            </w:pPr>
          </w:p>
          <w:p w14:paraId="58560C7E" w14:textId="7B09C0B8" w:rsidR="00C7163E" w:rsidRDefault="003C3F2A" w:rsidP="0008101A">
            <w:pPr>
              <w:numPr>
                <w:ilvl w:val="0"/>
                <w:numId w:val="13"/>
              </w:numPr>
              <w:jc w:val="both"/>
              <w:rPr>
                <w:rFonts w:cs="Arial"/>
                <w:sz w:val="20"/>
                <w:szCs w:val="20"/>
                <w:lang w:val="es-PE"/>
              </w:rPr>
            </w:pPr>
            <w:r>
              <w:rPr>
                <w:rFonts w:cs="Arial"/>
                <w:sz w:val="20"/>
                <w:szCs w:val="20"/>
                <w:lang w:val="es-PE"/>
              </w:rPr>
              <w:t xml:space="preserve">A través de la experiencia en la </w:t>
            </w:r>
            <w:r w:rsidRPr="003C3F2A">
              <w:rPr>
                <w:rFonts w:cs="Arial"/>
                <w:sz w:val="20"/>
                <w:szCs w:val="20"/>
                <w:lang w:val="es-PE"/>
              </w:rPr>
              <w:t>ejecución del proyecto</w:t>
            </w:r>
            <w:r>
              <w:rPr>
                <w:rFonts w:cs="Arial"/>
                <w:sz w:val="20"/>
                <w:szCs w:val="20"/>
                <w:lang w:val="es-PE"/>
              </w:rPr>
              <w:t xml:space="preserve"> durante los dos años, se han dado una serie de aprendizajes y buenas prácticas que se están tomando como referencia para procesos que se están llevando a cabo en otros proyectos</w:t>
            </w:r>
            <w:r w:rsidR="00EF12FF">
              <w:rPr>
                <w:rFonts w:cs="Arial"/>
                <w:sz w:val="20"/>
                <w:szCs w:val="20"/>
                <w:lang w:val="es-PE"/>
              </w:rPr>
              <w:t xml:space="preserve"> e iniciativas</w:t>
            </w:r>
            <w:r>
              <w:rPr>
                <w:rFonts w:cs="Arial"/>
                <w:sz w:val="20"/>
                <w:szCs w:val="20"/>
                <w:lang w:val="es-PE"/>
              </w:rPr>
              <w:t>. Destaca en la intervención del proyecto</w:t>
            </w:r>
            <w:r w:rsidR="00C7163E">
              <w:rPr>
                <w:rFonts w:cs="Arial"/>
                <w:sz w:val="20"/>
                <w:szCs w:val="20"/>
                <w:lang w:val="es-PE"/>
              </w:rPr>
              <w:t>:</w:t>
            </w:r>
            <w:r>
              <w:rPr>
                <w:rFonts w:cs="Arial"/>
                <w:sz w:val="20"/>
                <w:szCs w:val="20"/>
                <w:lang w:val="es-PE"/>
              </w:rPr>
              <w:t xml:space="preserve"> la capacidad de convocatoria, construir a través del trabajo diario con empatía, escucha activa, </w:t>
            </w:r>
            <w:r w:rsidR="00C7163E">
              <w:rPr>
                <w:rFonts w:cs="Arial"/>
                <w:sz w:val="20"/>
                <w:szCs w:val="20"/>
                <w:lang w:val="es-PE"/>
              </w:rPr>
              <w:t xml:space="preserve">respeto y tolerancia; espacios de credibilidad con las organizaciones indígenas y a su vez con la población de las comunidades. Estos aspectos han sido muy valorados por las organizaciones representativas y marcan una diferencia en la implementación de estos procesos. </w:t>
            </w:r>
          </w:p>
          <w:p w14:paraId="08BE6ADF" w14:textId="31920E64" w:rsidR="00EF12FF" w:rsidRDefault="00C7163E" w:rsidP="0008101A">
            <w:pPr>
              <w:numPr>
                <w:ilvl w:val="0"/>
                <w:numId w:val="13"/>
              </w:numPr>
              <w:jc w:val="both"/>
              <w:rPr>
                <w:rFonts w:cs="Arial"/>
                <w:sz w:val="20"/>
                <w:szCs w:val="20"/>
                <w:lang w:val="es-PE"/>
              </w:rPr>
            </w:pPr>
            <w:r>
              <w:rPr>
                <w:rFonts w:cs="Arial"/>
                <w:sz w:val="20"/>
                <w:szCs w:val="20"/>
                <w:lang w:val="es-PE"/>
              </w:rPr>
              <w:t>Pese a que las acciones implementadas</w:t>
            </w:r>
            <w:r w:rsidR="008A0FD4">
              <w:rPr>
                <w:rFonts w:cs="Arial"/>
                <w:sz w:val="20"/>
                <w:szCs w:val="20"/>
                <w:lang w:val="es-PE"/>
              </w:rPr>
              <w:t xml:space="preserve"> durante la ejecución del proyecto</w:t>
            </w:r>
            <w:r>
              <w:rPr>
                <w:rFonts w:cs="Arial"/>
                <w:sz w:val="20"/>
                <w:szCs w:val="20"/>
                <w:lang w:val="es-PE"/>
              </w:rPr>
              <w:t xml:space="preserve"> han </w:t>
            </w:r>
            <w:r w:rsidR="008A0FD4">
              <w:rPr>
                <w:rFonts w:cs="Arial"/>
                <w:sz w:val="20"/>
                <w:szCs w:val="20"/>
                <w:lang w:val="es-PE"/>
              </w:rPr>
              <w:t xml:space="preserve">significado llevar a cabo procesos muy complejos y </w:t>
            </w:r>
            <w:r w:rsidR="00A35442">
              <w:rPr>
                <w:rFonts w:cs="Arial"/>
                <w:sz w:val="20"/>
                <w:szCs w:val="20"/>
                <w:lang w:val="es-PE"/>
              </w:rPr>
              <w:t xml:space="preserve">de alta </w:t>
            </w:r>
            <w:r w:rsidR="008A0FD4">
              <w:rPr>
                <w:rFonts w:cs="Arial"/>
                <w:sz w:val="20"/>
                <w:szCs w:val="20"/>
                <w:lang w:val="es-PE"/>
              </w:rPr>
              <w:t>sensib</w:t>
            </w:r>
            <w:r w:rsidR="00A35442">
              <w:rPr>
                <w:rFonts w:cs="Arial"/>
                <w:sz w:val="20"/>
                <w:szCs w:val="20"/>
                <w:lang w:val="es-PE"/>
              </w:rPr>
              <w:t>ilidad</w:t>
            </w:r>
            <w:r w:rsidR="008A0FD4">
              <w:rPr>
                <w:rFonts w:cs="Arial"/>
                <w:sz w:val="20"/>
                <w:szCs w:val="20"/>
                <w:lang w:val="es-PE"/>
              </w:rPr>
              <w:t>, la capacidad administrativa del proyecto</w:t>
            </w:r>
            <w:r w:rsidR="00331605">
              <w:rPr>
                <w:rFonts w:cs="Arial"/>
                <w:sz w:val="20"/>
                <w:szCs w:val="20"/>
                <w:lang w:val="es-PE"/>
              </w:rPr>
              <w:t xml:space="preserve"> (que es una ventaja comparativa de los proyectos PNUD)</w:t>
            </w:r>
            <w:r w:rsidR="008A0FD4">
              <w:rPr>
                <w:rFonts w:cs="Arial"/>
                <w:sz w:val="20"/>
                <w:szCs w:val="20"/>
                <w:lang w:val="es-PE"/>
              </w:rPr>
              <w:t xml:space="preserve"> ha permitido que se pueda responder de forma ágil y rápida a las diversas demandas en campo y continuar</w:t>
            </w:r>
            <w:r w:rsidR="00331605">
              <w:rPr>
                <w:rFonts w:cs="Arial"/>
                <w:sz w:val="20"/>
                <w:szCs w:val="20"/>
                <w:lang w:val="es-PE"/>
              </w:rPr>
              <w:t xml:space="preserve"> y avanzar</w:t>
            </w:r>
            <w:r w:rsidR="008A0FD4">
              <w:rPr>
                <w:rFonts w:cs="Arial"/>
                <w:sz w:val="20"/>
                <w:szCs w:val="20"/>
                <w:lang w:val="es-PE"/>
              </w:rPr>
              <w:t xml:space="preserve"> con los procesos.</w:t>
            </w:r>
          </w:p>
          <w:p w14:paraId="6872F248" w14:textId="4A98364B" w:rsidR="00FB49F6" w:rsidRPr="00DA4000" w:rsidRDefault="00FB49F6" w:rsidP="0008101A">
            <w:pPr>
              <w:numPr>
                <w:ilvl w:val="0"/>
                <w:numId w:val="13"/>
              </w:numPr>
              <w:jc w:val="both"/>
              <w:rPr>
                <w:rFonts w:cs="Arial"/>
                <w:sz w:val="20"/>
                <w:szCs w:val="20"/>
                <w:lang w:val="es-PE"/>
              </w:rPr>
            </w:pPr>
            <w:r>
              <w:rPr>
                <w:rFonts w:cs="Arial"/>
                <w:sz w:val="20"/>
                <w:szCs w:val="20"/>
                <w:lang w:val="es-PE"/>
              </w:rPr>
              <w:t>A través del proyecto, el aprendizaje se ha fortalecido a nivel de todos los actores, desde las instancias de gobierno, organizaciones indígenas y el mismo equipo del proyecto, que en un trabajo coordinado y articulado se ha hecho “camino al andar</w:t>
            </w:r>
            <w:r w:rsidR="00331605">
              <w:rPr>
                <w:rFonts w:cs="Arial"/>
                <w:sz w:val="20"/>
                <w:szCs w:val="20"/>
                <w:lang w:val="es-PE"/>
              </w:rPr>
              <w:t xml:space="preserve">” en cada proceso llevado a cabo. </w:t>
            </w:r>
            <w:r w:rsidR="00DA4000">
              <w:rPr>
                <w:rFonts w:cs="Arial"/>
                <w:sz w:val="20"/>
                <w:szCs w:val="20"/>
                <w:lang w:val="es-PE"/>
              </w:rPr>
              <w:t>En el caso de titulación, por ejemplo, durante la ejecución del proyecto se ha dado cambio en la normativa, respecto a la evaluación agrológica de suelos, con la aplicación de la R.M.194-2017-MINAGRI derogando la R.M.355-2015-</w:t>
            </w:r>
            <w:proofErr w:type="gramStart"/>
            <w:r w:rsidR="00DA4000">
              <w:rPr>
                <w:rFonts w:cs="Arial"/>
                <w:sz w:val="20"/>
                <w:szCs w:val="20"/>
                <w:lang w:val="es-PE"/>
              </w:rPr>
              <w:t>MINAGRI ,</w:t>
            </w:r>
            <w:proofErr w:type="gramEnd"/>
            <w:r w:rsidR="00DA4000">
              <w:rPr>
                <w:rFonts w:cs="Arial"/>
                <w:sz w:val="20"/>
                <w:szCs w:val="20"/>
                <w:lang w:val="es-PE"/>
              </w:rPr>
              <w:t xml:space="preserve"> lo cual generó un replanteamiento el proceso pero que fue satisfactoriamente llevado a cabo. Así también la emisión de la Directiva No.001-2018-GRSM/ARA-DEACRN </w:t>
            </w:r>
            <w:r w:rsidR="00B87C97">
              <w:rPr>
                <w:rFonts w:cs="Arial"/>
                <w:sz w:val="20"/>
                <w:szCs w:val="20"/>
                <w:lang w:val="es-PE"/>
              </w:rPr>
              <w:t xml:space="preserve">en mayo del año 2018, </w:t>
            </w:r>
            <w:r w:rsidR="00DA4000">
              <w:rPr>
                <w:rFonts w:cs="Arial"/>
                <w:sz w:val="20"/>
                <w:szCs w:val="20"/>
                <w:lang w:val="es-PE"/>
              </w:rPr>
              <w:t>para el otorgamiento de cesión en uso de tierras forestales y de protección en comunidades nativas</w:t>
            </w:r>
            <w:r w:rsidR="00B87C97">
              <w:rPr>
                <w:rFonts w:cs="Arial"/>
                <w:sz w:val="20"/>
                <w:szCs w:val="20"/>
                <w:lang w:val="es-PE"/>
              </w:rPr>
              <w:t xml:space="preserve">, así como </w:t>
            </w:r>
            <w:r w:rsidR="00DA4000">
              <w:rPr>
                <w:rFonts w:cs="Arial"/>
                <w:sz w:val="20"/>
                <w:szCs w:val="20"/>
                <w:lang w:val="es-PE"/>
              </w:rPr>
              <w:t xml:space="preserve">los lineamientos para el redimensionamiento de </w:t>
            </w:r>
            <w:r w:rsidR="00B87C97">
              <w:rPr>
                <w:rFonts w:cs="Arial"/>
                <w:sz w:val="20"/>
                <w:szCs w:val="20"/>
                <w:lang w:val="es-PE"/>
              </w:rPr>
              <w:t>bosques de producción permanente aprobado en el mes de setiembre de 2018.</w:t>
            </w:r>
          </w:p>
          <w:p w14:paraId="1F50B8D7" w14:textId="4B3EEDF7" w:rsidR="00331605" w:rsidRDefault="00331605" w:rsidP="0008101A">
            <w:pPr>
              <w:numPr>
                <w:ilvl w:val="0"/>
                <w:numId w:val="13"/>
              </w:numPr>
              <w:jc w:val="both"/>
              <w:rPr>
                <w:rFonts w:cs="Arial"/>
                <w:sz w:val="20"/>
                <w:szCs w:val="20"/>
                <w:lang w:val="es-PE"/>
              </w:rPr>
            </w:pPr>
            <w:r>
              <w:rPr>
                <w:rFonts w:cs="Arial"/>
                <w:sz w:val="20"/>
                <w:szCs w:val="20"/>
                <w:lang w:val="es-PE"/>
              </w:rPr>
              <w:lastRenderedPageBreak/>
              <w:t xml:space="preserve">Se han creado círculos virtuosos de mejora continua en los procesos, a través del análisis constante por parte del equipo del proyecto en cada intervención en las entidades donde han estado apoyando, sumando e incrementando así el </w:t>
            </w:r>
            <w:proofErr w:type="spellStart"/>
            <w:r>
              <w:rPr>
                <w:rFonts w:cs="Arial"/>
                <w:sz w:val="20"/>
                <w:szCs w:val="20"/>
                <w:lang w:val="es-PE"/>
              </w:rPr>
              <w:t>expertise</w:t>
            </w:r>
            <w:proofErr w:type="spellEnd"/>
            <w:r>
              <w:rPr>
                <w:rFonts w:cs="Arial"/>
                <w:sz w:val="20"/>
                <w:szCs w:val="20"/>
                <w:lang w:val="es-PE"/>
              </w:rPr>
              <w:t xml:space="preserve"> adquirido. </w:t>
            </w:r>
          </w:p>
          <w:p w14:paraId="7558EF11" w14:textId="5B46C73D" w:rsidR="007D6548" w:rsidRPr="003F71F8" w:rsidRDefault="007D6548" w:rsidP="0008101A">
            <w:pPr>
              <w:numPr>
                <w:ilvl w:val="0"/>
                <w:numId w:val="13"/>
              </w:numPr>
              <w:jc w:val="both"/>
              <w:rPr>
                <w:rFonts w:cs="Arial"/>
                <w:sz w:val="20"/>
                <w:szCs w:val="20"/>
                <w:lang w:val="es-PE"/>
              </w:rPr>
            </w:pPr>
            <w:r w:rsidRPr="003F71F8">
              <w:rPr>
                <w:rFonts w:cs="Arial"/>
                <w:sz w:val="20"/>
                <w:szCs w:val="20"/>
                <w:lang w:val="es-PE"/>
              </w:rPr>
              <w:t xml:space="preserve">Relaciones </w:t>
            </w:r>
            <w:r w:rsidR="00BF42AD" w:rsidRPr="003F71F8">
              <w:rPr>
                <w:rFonts w:cs="Arial"/>
                <w:sz w:val="20"/>
                <w:szCs w:val="20"/>
                <w:lang w:val="es-PE"/>
              </w:rPr>
              <w:t>de confianza entre el equipo del proyecto y los actores involucrados, especialmente los actores del orden nacional, regional y Organizaciones Indígenas. Lo anterior es de vital importancia porque el logro de las metas previstas en el proyecto de una forma sostenible depende del trabajo conjunto entre entidades del orden nacional (Ministerios), Gobiernos Regional</w:t>
            </w:r>
            <w:r w:rsidR="00615D52" w:rsidRPr="003F71F8">
              <w:rPr>
                <w:rFonts w:cs="Arial"/>
                <w:sz w:val="20"/>
                <w:szCs w:val="20"/>
                <w:lang w:val="es-PE"/>
              </w:rPr>
              <w:t>es y Organizaciones Indígenas. P</w:t>
            </w:r>
            <w:r w:rsidR="00BF42AD" w:rsidRPr="003F71F8">
              <w:rPr>
                <w:rFonts w:cs="Arial"/>
                <w:sz w:val="20"/>
                <w:szCs w:val="20"/>
                <w:lang w:val="es-PE"/>
              </w:rPr>
              <w:t>or ejemplo, para lograr la titulación de las Comunidades Nativas se debe articular a 2 Direcciones Generales del Ministerio de Agricultura que dependen de Viceministerios diferentes (Dirección General de Asuntos Ambientales Agrarios y Dirección General de Saneamiento de la Propiedad Agraria y Catastro Rural); 2 dependencias del Gobierno Regional (Dirección Regional de Agricultura y Autoridad Regional Ambiental); Organizaciones Indígenas Nacionales (CONAP y AIDESEP) y Organi</w:t>
            </w:r>
            <w:r w:rsidR="00A802D3" w:rsidRPr="003F71F8">
              <w:rPr>
                <w:rFonts w:cs="Arial"/>
                <w:sz w:val="20"/>
                <w:szCs w:val="20"/>
                <w:lang w:val="es-PE"/>
              </w:rPr>
              <w:t>zaciones Indígenas Regionales (e</w:t>
            </w:r>
            <w:r w:rsidR="00BF42AD" w:rsidRPr="003F71F8">
              <w:rPr>
                <w:rFonts w:cs="Arial"/>
                <w:sz w:val="20"/>
                <w:szCs w:val="20"/>
                <w:lang w:val="es-PE"/>
              </w:rPr>
              <w:t>n San Martín: CODEPISAM y en Ucayali: CORPIA, ORAU, CONAP REGIONAL y URPIA).</w:t>
            </w:r>
          </w:p>
          <w:p w14:paraId="6FD857BC" w14:textId="77777777" w:rsidR="00BF42AD" w:rsidRPr="003F71F8" w:rsidRDefault="00BF42AD" w:rsidP="0008101A">
            <w:pPr>
              <w:ind w:left="360"/>
              <w:jc w:val="both"/>
              <w:rPr>
                <w:rFonts w:cs="Arial"/>
                <w:sz w:val="20"/>
                <w:szCs w:val="20"/>
                <w:lang w:val="es-PE"/>
              </w:rPr>
            </w:pPr>
            <w:r w:rsidRPr="003F71F8">
              <w:rPr>
                <w:rFonts w:cs="Arial"/>
                <w:sz w:val="20"/>
                <w:szCs w:val="20"/>
                <w:lang w:val="es-PE"/>
              </w:rPr>
              <w:t>Para generar estas relaciones de confianza, el equipo del proyecto ha elaborado cada plan de trabajo (actividades y presupuesto) con la participación de todos los actores que intervienen en cada proceso. La toma de decisiones se ha realizado de manera participa</w:t>
            </w:r>
            <w:r w:rsidR="00A802D3" w:rsidRPr="003F71F8">
              <w:rPr>
                <w:rFonts w:cs="Arial"/>
                <w:sz w:val="20"/>
                <w:szCs w:val="20"/>
                <w:lang w:val="es-PE"/>
              </w:rPr>
              <w:t>tiva</w:t>
            </w:r>
            <w:r w:rsidRPr="003F71F8">
              <w:rPr>
                <w:rFonts w:cs="Arial"/>
                <w:sz w:val="20"/>
                <w:szCs w:val="20"/>
                <w:lang w:val="es-PE"/>
              </w:rPr>
              <w:t xml:space="preserve"> y en igualdad de condiciones. Cada reunión culmina con un acta suscrita por todos los participantes y se adjuntan los documentos trabajados. De esta forma todos los actores cuentan con los instrumentos de gestión del proyecto lo que garantiza la transparencia de las operaciones y el seguimiento continuo por parte de los beneficiarios.</w:t>
            </w:r>
          </w:p>
          <w:p w14:paraId="59AAAB2D" w14:textId="77777777" w:rsidR="003F71F8" w:rsidRPr="003F71F8" w:rsidRDefault="003F71F8" w:rsidP="0008101A">
            <w:pPr>
              <w:ind w:left="360"/>
              <w:jc w:val="both"/>
              <w:rPr>
                <w:rFonts w:cs="Arial"/>
                <w:sz w:val="20"/>
                <w:szCs w:val="20"/>
                <w:lang w:val="es-PE"/>
              </w:rPr>
            </w:pPr>
            <w:r w:rsidRPr="003F71F8">
              <w:rPr>
                <w:rFonts w:cs="Arial"/>
                <w:sz w:val="20"/>
                <w:szCs w:val="20"/>
                <w:lang w:val="es-ES"/>
              </w:rPr>
              <w:t>Ha sido fundamental para el éxito de las labores de campo establecer mecanismos de intercambio para el debate e intercambio oportuno sobre las comunidades a intervenir y los procesos a seguir. Con esto se marca un modelo de consenso a replicar en el futuro sobre toma de decisiones a favor de los pueblos indígenas.</w:t>
            </w:r>
          </w:p>
          <w:p w14:paraId="0375BC23" w14:textId="77777777" w:rsidR="00C02FC1" w:rsidRPr="003F71F8" w:rsidRDefault="007D6548" w:rsidP="0008101A">
            <w:pPr>
              <w:numPr>
                <w:ilvl w:val="0"/>
                <w:numId w:val="13"/>
              </w:numPr>
              <w:jc w:val="both"/>
              <w:rPr>
                <w:rFonts w:cs="Arial"/>
                <w:sz w:val="20"/>
                <w:szCs w:val="20"/>
                <w:lang w:val="es-PE"/>
              </w:rPr>
            </w:pPr>
            <w:r w:rsidRPr="003F71F8">
              <w:rPr>
                <w:rFonts w:cs="Arial"/>
                <w:sz w:val="20"/>
                <w:szCs w:val="20"/>
                <w:lang w:val="es-PE"/>
              </w:rPr>
              <w:t xml:space="preserve">Participación plena de las Organizaciones Indígenas en las diferentes etapas de los procesos que lleva a cabo el proyecto. Las Organizaciones Indígenas participan activamente del proceso de titulación a Comunidades Nativas. En efecto, a la fecha, han participado de manera activa en la construcción del plan de trabajo, en construir los canales de comunicación entre las Comunidades Nativas y el equipo del proyecto, en la resolución de conflictos en donde actúan como actores clave, en la programación detallada de los trabajos de campo y, en las propias actividades de campo. </w:t>
            </w:r>
            <w:r w:rsidR="00C02FC1" w:rsidRPr="003F71F8">
              <w:rPr>
                <w:rFonts w:cs="Arial"/>
                <w:sz w:val="20"/>
                <w:szCs w:val="20"/>
                <w:lang w:val="es-PE"/>
              </w:rPr>
              <w:t>De otro lado, en los procesos de zonificación forestal, se ha propiciado la participación de las Organizaciones Indígenas en los equipos técnicos (funciones técnicas), aun cuando la norma establece su participación en calidad de observadores en el comité técnico (funciones decisorias).Se destaca la labor que vienen realizando los enlaces técnicos en las Organizaciones Indígenas Nacionales y Regionales así como la de los asesores interculturales (líderes indígenas), ambos perfiles contratados por el proyecto.</w:t>
            </w:r>
          </w:p>
          <w:p w14:paraId="56BF3593" w14:textId="77777777" w:rsidR="003F71F8" w:rsidRPr="003F71F8" w:rsidRDefault="003F71F8" w:rsidP="0008101A">
            <w:pPr>
              <w:ind w:left="360"/>
              <w:jc w:val="both"/>
              <w:rPr>
                <w:rFonts w:cs="Arial"/>
                <w:sz w:val="20"/>
                <w:szCs w:val="20"/>
                <w:lang w:val="es-ES"/>
              </w:rPr>
            </w:pPr>
            <w:r w:rsidRPr="003F71F8">
              <w:rPr>
                <w:rFonts w:cs="Arial"/>
                <w:sz w:val="20"/>
                <w:szCs w:val="20"/>
                <w:lang w:val="es-ES"/>
              </w:rPr>
              <w:t>Se destaca la inclusión de la realidad social de las comunidades nativas en la toma de decisiones a través de sus representantes: líderes comunales, asesores interculturales y organizaciones indígenas.</w:t>
            </w:r>
          </w:p>
          <w:p w14:paraId="00771E59" w14:textId="77777777" w:rsidR="00C02FC1" w:rsidRPr="003F71F8" w:rsidRDefault="00C02FC1" w:rsidP="0008101A">
            <w:pPr>
              <w:numPr>
                <w:ilvl w:val="0"/>
                <w:numId w:val="13"/>
              </w:numPr>
              <w:jc w:val="both"/>
              <w:rPr>
                <w:rFonts w:cs="Arial"/>
                <w:sz w:val="20"/>
                <w:szCs w:val="20"/>
                <w:lang w:val="es-PE"/>
              </w:rPr>
            </w:pPr>
            <w:r w:rsidRPr="003F71F8">
              <w:rPr>
                <w:rFonts w:cs="Arial"/>
                <w:sz w:val="20"/>
                <w:szCs w:val="20"/>
                <w:lang w:val="es-PE"/>
              </w:rPr>
              <w:t xml:space="preserve">Un resultado tangible de </w:t>
            </w:r>
            <w:r w:rsidR="000650B8" w:rsidRPr="003F71F8">
              <w:rPr>
                <w:rFonts w:cs="Arial"/>
                <w:sz w:val="20"/>
                <w:szCs w:val="20"/>
                <w:lang w:val="es-PE"/>
              </w:rPr>
              <w:t xml:space="preserve">participación de </w:t>
            </w:r>
            <w:r w:rsidRPr="003F71F8">
              <w:rPr>
                <w:rFonts w:cs="Arial"/>
                <w:sz w:val="20"/>
                <w:szCs w:val="20"/>
                <w:lang w:val="es-PE"/>
              </w:rPr>
              <w:t>las Organizaciones Indígena</w:t>
            </w:r>
            <w:r w:rsidR="000650B8" w:rsidRPr="003F71F8">
              <w:rPr>
                <w:rFonts w:cs="Arial"/>
                <w:sz w:val="20"/>
                <w:szCs w:val="20"/>
                <w:lang w:val="es-PE"/>
              </w:rPr>
              <w:t>s</w:t>
            </w:r>
            <w:r w:rsidRPr="003F71F8">
              <w:rPr>
                <w:rFonts w:cs="Arial"/>
                <w:sz w:val="20"/>
                <w:szCs w:val="20"/>
                <w:lang w:val="es-PE"/>
              </w:rPr>
              <w:t xml:space="preserve"> ha sido lograr el compromiso de los comuneros de las Comunidades Nativas que son atendidas por el proyecto. En particular, las brigadas de campo han sido apoyadas por comuneros en los trabajos de apertura de troc</w:t>
            </w:r>
            <w:r w:rsidR="000650B8" w:rsidRPr="003F71F8">
              <w:rPr>
                <w:rFonts w:cs="Arial"/>
                <w:sz w:val="20"/>
                <w:szCs w:val="20"/>
                <w:lang w:val="es-PE"/>
              </w:rPr>
              <w:t>h</w:t>
            </w:r>
            <w:r w:rsidRPr="003F71F8">
              <w:rPr>
                <w:rFonts w:cs="Arial"/>
                <w:sz w:val="20"/>
                <w:szCs w:val="20"/>
                <w:lang w:val="es-PE"/>
              </w:rPr>
              <w:t>a, apertura de calicatas, carga, cocina, entre otros. Este trabajo ha sido a modo de contrapartida</w:t>
            </w:r>
            <w:r w:rsidR="000650B8" w:rsidRPr="003F71F8">
              <w:rPr>
                <w:rFonts w:cs="Arial"/>
                <w:sz w:val="20"/>
                <w:szCs w:val="20"/>
                <w:lang w:val="es-PE"/>
              </w:rPr>
              <w:t xml:space="preserve"> y también ha significado un involucramiento real de la Comunidad Nativa en el proceso generando confianza en el trabajo que se viene realizando.</w:t>
            </w:r>
          </w:p>
          <w:p w14:paraId="74D3FCEB" w14:textId="77777777" w:rsidR="000650B8" w:rsidRPr="003F71F8" w:rsidRDefault="000650B8" w:rsidP="0008101A">
            <w:pPr>
              <w:numPr>
                <w:ilvl w:val="0"/>
                <w:numId w:val="13"/>
              </w:numPr>
              <w:jc w:val="both"/>
              <w:rPr>
                <w:rFonts w:cs="Arial"/>
                <w:sz w:val="20"/>
                <w:szCs w:val="20"/>
                <w:lang w:val="es-PE"/>
              </w:rPr>
            </w:pPr>
            <w:r w:rsidRPr="003F71F8">
              <w:rPr>
                <w:rFonts w:cs="Arial"/>
                <w:sz w:val="20"/>
                <w:szCs w:val="20"/>
                <w:lang w:val="es-PE"/>
              </w:rPr>
              <w:t>Se destaca también el apoyo de las entidades del orden nacional a los procesos que son ejecutados por los Gobiernos Regionales. El apoyo del MINAGRI a través de la DGAAA y la DGPARC es fundamental para orientar el trabajo de titulación a Comunidades Nativas. En efecto, estas direcciones nacionales han participado tanto de los trabajos de planificación como en los procesos de orientación y capacitación tanto de profesionales de los Gobiernos Regionales como de los equipos técnicos del Proyecto. Asimismo, la dirección técnica del SERFOR en las acciones de zonificación forestal es fundamental para el logro de las metas de este producto ya que se debe tener en cuenta que con el proyecto se está realizando el primer ejercicio de zonificación forestal al 100% en una región amazónica. En efecto, la participación del SERFOR se viene dando en todos los niveles que este proceso demanda.</w:t>
            </w:r>
          </w:p>
          <w:p w14:paraId="039AB33F" w14:textId="77777777" w:rsidR="00C02FC1" w:rsidRPr="003F71F8" w:rsidRDefault="00C02FC1" w:rsidP="0008101A">
            <w:pPr>
              <w:numPr>
                <w:ilvl w:val="0"/>
                <w:numId w:val="13"/>
              </w:numPr>
              <w:jc w:val="both"/>
              <w:rPr>
                <w:rFonts w:cs="Arial"/>
                <w:sz w:val="20"/>
                <w:szCs w:val="20"/>
                <w:lang w:val="es-PE"/>
              </w:rPr>
            </w:pPr>
            <w:r w:rsidRPr="003F71F8">
              <w:rPr>
                <w:rFonts w:cs="Arial"/>
                <w:sz w:val="20"/>
                <w:szCs w:val="20"/>
                <w:lang w:val="es-PE"/>
              </w:rPr>
              <w:t>Las distintas actividades que realiza el proyecto requieren de rapidez administrativa para poder atender a tiempo y de manera oportuna tanto las acciones que deben realizarse con muy poco tiempo de programación como las dificultades que se presentan día a día. Lo anterior es vital en un proyecto de corta duración que trabaja procesos complejos y atiende población vulnerable.</w:t>
            </w:r>
          </w:p>
          <w:p w14:paraId="60DB17E1" w14:textId="77777777" w:rsidR="003F71F8" w:rsidRPr="003F71F8" w:rsidRDefault="003F71F8" w:rsidP="0008101A">
            <w:pPr>
              <w:numPr>
                <w:ilvl w:val="0"/>
                <w:numId w:val="13"/>
              </w:numPr>
              <w:jc w:val="both"/>
              <w:rPr>
                <w:rFonts w:cs="Arial"/>
                <w:sz w:val="20"/>
                <w:szCs w:val="20"/>
                <w:lang w:val="es-PE"/>
              </w:rPr>
            </w:pPr>
            <w:r w:rsidRPr="003F71F8">
              <w:rPr>
                <w:rFonts w:cs="Arial"/>
                <w:sz w:val="20"/>
                <w:szCs w:val="20"/>
                <w:lang w:val="es-PE"/>
              </w:rPr>
              <w:t xml:space="preserve">Resolución y gestión de conflictos manejados directamente por las organizaciones indígenas con apoyo técnico del Proyecto. Se han promovido espacios de diálogo entre todos los actores, con información clara y oportuna. Asimismo, se destaca la articulación entre equipos locales PNUD-DCI y los enlaces indígenas, con participación de miembros de la comunidad, identificando oportunamente potenciales conflictos [territoriales], entre otros. </w:t>
            </w:r>
          </w:p>
          <w:p w14:paraId="50300215" w14:textId="77777777" w:rsidR="003F71F8" w:rsidRPr="003F71F8" w:rsidRDefault="003F71F8" w:rsidP="0008101A">
            <w:pPr>
              <w:numPr>
                <w:ilvl w:val="0"/>
                <w:numId w:val="13"/>
              </w:numPr>
              <w:jc w:val="both"/>
              <w:rPr>
                <w:rFonts w:cs="Arial"/>
                <w:sz w:val="20"/>
                <w:szCs w:val="20"/>
                <w:lang w:val="es-PE"/>
              </w:rPr>
            </w:pPr>
            <w:r w:rsidRPr="003F71F8">
              <w:rPr>
                <w:rFonts w:cs="Arial"/>
                <w:sz w:val="20"/>
                <w:szCs w:val="20"/>
                <w:lang w:val="es-PE"/>
              </w:rPr>
              <w:t>Acompañamiento a las comunidades nativas en el camino hacia la gobernanza forestal plena, a partir del reconocimiento de derechos y los procesos de titulación (seguridad jurídica territorial).</w:t>
            </w:r>
          </w:p>
          <w:p w14:paraId="5CCCB652" w14:textId="77777777" w:rsidR="003F71F8" w:rsidRPr="003F71F8" w:rsidRDefault="003F71F8" w:rsidP="0008101A">
            <w:pPr>
              <w:numPr>
                <w:ilvl w:val="0"/>
                <w:numId w:val="13"/>
              </w:numPr>
              <w:jc w:val="both"/>
              <w:rPr>
                <w:rFonts w:cs="Arial"/>
                <w:sz w:val="20"/>
                <w:szCs w:val="20"/>
                <w:lang w:val="es-PE"/>
              </w:rPr>
            </w:pPr>
            <w:r w:rsidRPr="003F71F8">
              <w:rPr>
                <w:rFonts w:cs="Arial"/>
                <w:sz w:val="20"/>
                <w:szCs w:val="20"/>
                <w:lang w:val="es-PE"/>
              </w:rPr>
              <w:t xml:space="preserve"> Fortalecimiento de capacidades de las comunidades nativas bajo un enfoque de construcción de la metodología de intervención conjuntamente con las organizaciones indígenas (proceso continuo).</w:t>
            </w:r>
          </w:p>
          <w:p w14:paraId="347B47B3" w14:textId="7D00221F" w:rsidR="003F71F8" w:rsidRDefault="003F71F8" w:rsidP="0008101A">
            <w:pPr>
              <w:numPr>
                <w:ilvl w:val="0"/>
                <w:numId w:val="13"/>
              </w:numPr>
              <w:jc w:val="both"/>
              <w:rPr>
                <w:rFonts w:cs="Arial"/>
                <w:sz w:val="20"/>
                <w:szCs w:val="20"/>
                <w:lang w:val="es-PE"/>
              </w:rPr>
            </w:pPr>
            <w:r w:rsidRPr="003F71F8">
              <w:rPr>
                <w:rFonts w:cs="Arial"/>
                <w:sz w:val="20"/>
                <w:szCs w:val="20"/>
                <w:lang w:val="es-PE"/>
              </w:rPr>
              <w:t>Se han venido estableciendo los cimientos para la armonización de los derechos de aprovechamiento de recursos con los derechos sobre la tierra (seguridad jurídica territorial).</w:t>
            </w:r>
          </w:p>
          <w:p w14:paraId="0EE70790" w14:textId="77777777" w:rsidR="00EF12FF" w:rsidRDefault="00EF12FF" w:rsidP="0008101A">
            <w:pPr>
              <w:jc w:val="both"/>
              <w:rPr>
                <w:rFonts w:cs="Arial"/>
                <w:sz w:val="20"/>
                <w:szCs w:val="20"/>
                <w:lang w:val="es-PE"/>
              </w:rPr>
            </w:pPr>
          </w:p>
          <w:p w14:paraId="318FDF41" w14:textId="080FB9F9" w:rsidR="00EF12FF" w:rsidRPr="003F71F8" w:rsidRDefault="00EF12FF" w:rsidP="00EF12FF">
            <w:pPr>
              <w:rPr>
                <w:rFonts w:cs="Arial"/>
                <w:sz w:val="20"/>
                <w:szCs w:val="20"/>
                <w:lang w:val="es-PE"/>
              </w:rPr>
            </w:pPr>
            <w:r>
              <w:rPr>
                <w:rFonts w:cs="Arial"/>
                <w:sz w:val="20"/>
                <w:szCs w:val="20"/>
                <w:lang w:val="es-PE"/>
              </w:rPr>
              <w:t>De acuerdo a lo señalado en la evaluación de medio término: “</w:t>
            </w:r>
            <w:r w:rsidRPr="00EF12FF">
              <w:rPr>
                <w:rFonts w:cs="Arial"/>
                <w:sz w:val="20"/>
                <w:szCs w:val="20"/>
                <w:lang w:val="es-PE"/>
              </w:rPr>
              <w:t xml:space="preserve">Los actores perciben una intervención eficiente, que ha tenido un presupuesto suficiente y adecuado para cumplir con los resultados esperados. Se destaca un manejo </w:t>
            </w:r>
            <w:r w:rsidRPr="00EF12FF">
              <w:rPr>
                <w:rFonts w:cs="Arial"/>
                <w:sz w:val="20"/>
                <w:szCs w:val="20"/>
                <w:lang w:val="es-PE"/>
              </w:rPr>
              <w:lastRenderedPageBreak/>
              <w:t>cuidadoso de las relaciones institucionales, promoviendo el diálogo como enfoque de resolución de conflictos. La percepción sobre la calidad profesional de las personas contratadas por el equipo fue por lo general positiva, destaca la valoración hacia la gestión de la Coordinadora Nacional del Proyecto</w:t>
            </w:r>
            <w:r>
              <w:rPr>
                <w:rFonts w:cs="Arial"/>
                <w:sz w:val="20"/>
                <w:szCs w:val="20"/>
                <w:lang w:val="es-PE"/>
              </w:rPr>
              <w:t>”</w:t>
            </w:r>
          </w:p>
          <w:p w14:paraId="787A64AE" w14:textId="77777777" w:rsidR="003F71F8" w:rsidRPr="00E812BA" w:rsidRDefault="003F71F8" w:rsidP="003F71F8">
            <w:pPr>
              <w:ind w:left="360"/>
              <w:rPr>
                <w:rFonts w:cs="Arial"/>
                <w:sz w:val="20"/>
                <w:szCs w:val="20"/>
                <w:highlight w:val="green"/>
                <w:lang w:val="es-PE"/>
              </w:rPr>
            </w:pPr>
          </w:p>
          <w:p w14:paraId="0A75726E" w14:textId="77777777" w:rsidR="000B0D43" w:rsidRPr="000650B8" w:rsidRDefault="000B0D43" w:rsidP="00151856">
            <w:pPr>
              <w:tabs>
                <w:tab w:val="left" w:pos="176"/>
              </w:tabs>
              <w:rPr>
                <w:rFonts w:cs="Arial"/>
                <w:sz w:val="20"/>
                <w:szCs w:val="20"/>
                <w:lang w:val="es-PE"/>
              </w:rPr>
            </w:pPr>
          </w:p>
        </w:tc>
      </w:tr>
    </w:tbl>
    <w:p w14:paraId="45E68EC5" w14:textId="77777777" w:rsidR="00C87400" w:rsidRPr="00E06AC5" w:rsidRDefault="00C87400" w:rsidP="00B10E32">
      <w:pPr>
        <w:tabs>
          <w:tab w:val="left" w:pos="4680"/>
        </w:tabs>
        <w:rPr>
          <w:rFonts w:cs="Arial"/>
          <w:bCs/>
          <w:sz w:val="20"/>
          <w:szCs w:val="20"/>
          <w:lang w:val="es-PE"/>
        </w:rPr>
      </w:pPr>
    </w:p>
    <w:p w14:paraId="38FFF242" w14:textId="77777777" w:rsidR="00B10E32" w:rsidRPr="00EC0345" w:rsidRDefault="00411AD0" w:rsidP="00B10E32">
      <w:pPr>
        <w:tabs>
          <w:tab w:val="left" w:pos="4680"/>
        </w:tabs>
        <w:rPr>
          <w:rFonts w:cs="Arial"/>
          <w:b/>
          <w:bCs/>
          <w:sz w:val="20"/>
          <w:szCs w:val="20"/>
          <w:lang w:val="es-PE"/>
        </w:rPr>
      </w:pPr>
      <w:r w:rsidRPr="00EC0345">
        <w:rPr>
          <w:rFonts w:cs="Arial"/>
          <w:b/>
          <w:bCs/>
          <w:sz w:val="20"/>
          <w:szCs w:val="20"/>
          <w:lang w:val="es-PE"/>
        </w:rPr>
        <w:br w:type="page"/>
      </w:r>
      <w:r w:rsidR="00B10E32" w:rsidRPr="00EC0345">
        <w:rPr>
          <w:rFonts w:cs="Arial"/>
          <w:b/>
          <w:bCs/>
          <w:sz w:val="20"/>
          <w:szCs w:val="20"/>
          <w:lang w:val="es-PE"/>
        </w:rPr>
        <w:lastRenderedPageBreak/>
        <w:t xml:space="preserve">II) </w:t>
      </w:r>
      <w:r w:rsidR="00C87400" w:rsidRPr="00EC0345">
        <w:rPr>
          <w:rFonts w:cs="Arial"/>
          <w:b/>
          <w:bCs/>
          <w:sz w:val="20"/>
          <w:szCs w:val="20"/>
          <w:lang w:val="es-PE"/>
        </w:rPr>
        <w:t xml:space="preserve"> </w:t>
      </w:r>
      <w:r w:rsidR="00B10E32" w:rsidRPr="00EC0345">
        <w:rPr>
          <w:rFonts w:cs="Arial"/>
          <w:b/>
          <w:bCs/>
          <w:sz w:val="20"/>
          <w:szCs w:val="20"/>
          <w:lang w:val="es-PE"/>
        </w:rPr>
        <w:t xml:space="preserve">PERFORMANCE DEL PROYECTO </w:t>
      </w:r>
    </w:p>
    <w:p w14:paraId="4DFDADE2" w14:textId="77777777" w:rsidR="003430F5" w:rsidRPr="00EC0345" w:rsidRDefault="003430F5" w:rsidP="00B10E32">
      <w:pPr>
        <w:tabs>
          <w:tab w:val="left" w:pos="4680"/>
        </w:tabs>
        <w:rPr>
          <w:rFonts w:cs="Arial"/>
          <w:sz w:val="20"/>
          <w:szCs w:val="20"/>
          <w:shd w:val="clear" w:color="auto" w:fill="E0E0E0"/>
          <w:lang w:val="es-PE"/>
        </w:rPr>
      </w:pPr>
    </w:p>
    <w:p w14:paraId="1804A420" w14:textId="77777777" w:rsidR="000330FE" w:rsidRPr="00EC0345" w:rsidRDefault="00B10E32" w:rsidP="00B10E32">
      <w:pPr>
        <w:tabs>
          <w:tab w:val="left" w:pos="4680"/>
        </w:tabs>
        <w:rPr>
          <w:rFonts w:cs="Arial"/>
          <w:b/>
          <w:bCs/>
          <w:sz w:val="20"/>
          <w:szCs w:val="20"/>
          <w:lang w:val="es-PE"/>
        </w:rPr>
      </w:pPr>
      <w:r w:rsidRPr="00EC0345">
        <w:rPr>
          <w:rFonts w:cs="Arial"/>
          <w:b/>
          <w:bCs/>
          <w:sz w:val="20"/>
          <w:szCs w:val="20"/>
          <w:lang w:val="es-PE"/>
        </w:rPr>
        <w:t xml:space="preserve">Indicar el grado de avance de las actividades programadas en el </w:t>
      </w:r>
      <w:proofErr w:type="spellStart"/>
      <w:r w:rsidRPr="00EC0345">
        <w:rPr>
          <w:rFonts w:cs="Arial"/>
          <w:b/>
          <w:bCs/>
          <w:sz w:val="20"/>
          <w:szCs w:val="20"/>
          <w:lang w:val="es-PE"/>
        </w:rPr>
        <w:t>Prodoc</w:t>
      </w:r>
      <w:proofErr w:type="spellEnd"/>
      <w:r w:rsidRPr="00EC0345">
        <w:rPr>
          <w:rFonts w:cs="Arial"/>
          <w:b/>
          <w:bCs/>
          <w:sz w:val="20"/>
          <w:szCs w:val="20"/>
          <w:lang w:val="es-PE"/>
        </w:rPr>
        <w:t xml:space="preserve"> en el a</w:t>
      </w:r>
      <w:r w:rsidR="003430F5" w:rsidRPr="00EC0345">
        <w:rPr>
          <w:rFonts w:cs="Arial"/>
          <w:b/>
          <w:bCs/>
          <w:sz w:val="20"/>
          <w:szCs w:val="20"/>
          <w:lang w:val="es-PE"/>
        </w:rPr>
        <w:t>ñ</w:t>
      </w:r>
      <w:r w:rsidRPr="00EC0345">
        <w:rPr>
          <w:rFonts w:cs="Arial"/>
          <w:b/>
          <w:bCs/>
          <w:sz w:val="20"/>
          <w:szCs w:val="20"/>
          <w:lang w:val="es-PE"/>
        </w:rPr>
        <w:t>o</w:t>
      </w:r>
    </w:p>
    <w:p w14:paraId="05191E1E" w14:textId="77777777" w:rsidR="000246C4" w:rsidRPr="00EC0345" w:rsidRDefault="000246C4" w:rsidP="00B10E32">
      <w:pPr>
        <w:tabs>
          <w:tab w:val="left" w:pos="4680"/>
        </w:tabs>
        <w:rPr>
          <w:rFonts w:cs="Arial"/>
          <w:b/>
          <w:bCs/>
          <w:sz w:val="20"/>
          <w:szCs w:val="20"/>
          <w:lang w:val="es-PE"/>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997"/>
        <w:gridCol w:w="2062"/>
        <w:gridCol w:w="2994"/>
        <w:gridCol w:w="1884"/>
      </w:tblGrid>
      <w:tr w:rsidR="000330FE" w:rsidRPr="00925DD3" w14:paraId="61D6F8EA" w14:textId="77777777" w:rsidTr="0013034D">
        <w:tc>
          <w:tcPr>
            <w:tcW w:w="1805" w:type="dxa"/>
            <w:tcBorders>
              <w:top w:val="single" w:sz="12" w:space="0" w:color="auto"/>
              <w:left w:val="single" w:sz="12" w:space="0" w:color="auto"/>
            </w:tcBorders>
            <w:shd w:val="clear" w:color="auto" w:fill="C0C0C0"/>
            <w:vAlign w:val="center"/>
          </w:tcPr>
          <w:p w14:paraId="2FA52B1C" w14:textId="77777777" w:rsidR="000330FE" w:rsidRPr="00EC7F1F" w:rsidRDefault="000330FE" w:rsidP="00485480">
            <w:pPr>
              <w:tabs>
                <w:tab w:val="left" w:pos="4680"/>
              </w:tabs>
              <w:jc w:val="center"/>
              <w:rPr>
                <w:rFonts w:cs="Arial"/>
                <w:b/>
                <w:sz w:val="20"/>
                <w:szCs w:val="20"/>
                <w:lang w:val="es-PE"/>
              </w:rPr>
            </w:pPr>
            <w:r w:rsidRPr="00EC7F1F">
              <w:rPr>
                <w:rFonts w:cs="Arial"/>
                <w:b/>
                <w:sz w:val="20"/>
                <w:szCs w:val="20"/>
                <w:lang w:val="es-PE"/>
              </w:rPr>
              <w:t>Resultado 1</w:t>
            </w:r>
          </w:p>
        </w:tc>
        <w:tc>
          <w:tcPr>
            <w:tcW w:w="7937" w:type="dxa"/>
            <w:gridSpan w:val="4"/>
            <w:tcBorders>
              <w:top w:val="single" w:sz="12" w:space="0" w:color="auto"/>
              <w:right w:val="single" w:sz="12" w:space="0" w:color="auto"/>
            </w:tcBorders>
            <w:vAlign w:val="center"/>
          </w:tcPr>
          <w:p w14:paraId="6E738C36" w14:textId="77777777" w:rsidR="000330FE" w:rsidRPr="00EC7F1F" w:rsidRDefault="00FD4BA9" w:rsidP="00FD4BA9">
            <w:pPr>
              <w:tabs>
                <w:tab w:val="left" w:pos="4680"/>
              </w:tabs>
              <w:rPr>
                <w:rFonts w:cs="Arial"/>
                <w:b/>
                <w:sz w:val="20"/>
                <w:szCs w:val="20"/>
                <w:lang w:val="es-PE"/>
              </w:rPr>
            </w:pPr>
            <w:r w:rsidRPr="00EC7F1F">
              <w:rPr>
                <w:rFonts w:cs="Arial"/>
                <w:b/>
                <w:sz w:val="20"/>
                <w:szCs w:val="20"/>
                <w:lang w:val="es-PE"/>
              </w:rPr>
              <w:t>El Gobierno del Perú ha planificado la implementación de la Fase II de la DCI, y ha iniciado su ejecución eficientemente</w:t>
            </w:r>
          </w:p>
        </w:tc>
      </w:tr>
      <w:tr w:rsidR="000330FE" w:rsidRPr="00EC0345" w14:paraId="4A7DC661" w14:textId="77777777" w:rsidTr="0013034D">
        <w:tc>
          <w:tcPr>
            <w:tcW w:w="1805" w:type="dxa"/>
            <w:tcBorders>
              <w:left w:val="single" w:sz="12" w:space="0" w:color="auto"/>
            </w:tcBorders>
            <w:shd w:val="clear" w:color="auto" w:fill="C0C0C0"/>
            <w:vAlign w:val="center"/>
          </w:tcPr>
          <w:p w14:paraId="0F18083F" w14:textId="77777777" w:rsidR="000330FE" w:rsidRPr="00862A95" w:rsidRDefault="000330FE" w:rsidP="00485480">
            <w:pPr>
              <w:tabs>
                <w:tab w:val="left" w:pos="4680"/>
              </w:tabs>
              <w:jc w:val="center"/>
              <w:rPr>
                <w:rFonts w:cs="Arial"/>
                <w:sz w:val="20"/>
                <w:szCs w:val="20"/>
                <w:lang w:val="es-PE"/>
              </w:rPr>
            </w:pPr>
            <w:r w:rsidRPr="00862A95">
              <w:rPr>
                <w:rFonts w:cs="Arial"/>
                <w:sz w:val="20"/>
                <w:szCs w:val="20"/>
                <w:lang w:val="es-PE"/>
              </w:rPr>
              <w:t>Línea de base</w:t>
            </w:r>
          </w:p>
        </w:tc>
        <w:tc>
          <w:tcPr>
            <w:tcW w:w="7937" w:type="dxa"/>
            <w:gridSpan w:val="4"/>
            <w:tcBorders>
              <w:right w:val="single" w:sz="12" w:space="0" w:color="auto"/>
            </w:tcBorders>
            <w:vAlign w:val="center"/>
          </w:tcPr>
          <w:p w14:paraId="28010732" w14:textId="77777777" w:rsidR="000330FE" w:rsidRPr="00862A95" w:rsidRDefault="002904A8" w:rsidP="006E7A14">
            <w:pPr>
              <w:tabs>
                <w:tab w:val="left" w:pos="4680"/>
              </w:tabs>
              <w:rPr>
                <w:rFonts w:cs="Arial"/>
                <w:sz w:val="20"/>
                <w:szCs w:val="20"/>
                <w:lang w:val="es-PE"/>
              </w:rPr>
            </w:pPr>
            <w:r w:rsidRPr="00862A95">
              <w:rPr>
                <w:rFonts w:cs="Arial"/>
                <w:sz w:val="20"/>
                <w:szCs w:val="20"/>
                <w:lang w:val="es-PE"/>
              </w:rPr>
              <w:t>0</w:t>
            </w:r>
          </w:p>
        </w:tc>
      </w:tr>
      <w:tr w:rsidR="000330FE" w:rsidRPr="003020C0" w14:paraId="5DEEC529" w14:textId="77777777" w:rsidTr="0013034D">
        <w:tc>
          <w:tcPr>
            <w:tcW w:w="1805" w:type="dxa"/>
            <w:tcBorders>
              <w:left w:val="single" w:sz="12" w:space="0" w:color="auto"/>
            </w:tcBorders>
            <w:shd w:val="clear" w:color="auto" w:fill="C0C0C0"/>
            <w:vAlign w:val="center"/>
          </w:tcPr>
          <w:p w14:paraId="56306070" w14:textId="77777777" w:rsidR="000330FE" w:rsidRPr="00862A95" w:rsidRDefault="000330FE" w:rsidP="00485480">
            <w:pPr>
              <w:tabs>
                <w:tab w:val="left" w:pos="4680"/>
              </w:tabs>
              <w:jc w:val="center"/>
              <w:rPr>
                <w:rFonts w:cs="Arial"/>
                <w:sz w:val="20"/>
                <w:szCs w:val="20"/>
                <w:lang w:val="es-PE"/>
              </w:rPr>
            </w:pPr>
            <w:r w:rsidRPr="00862A95">
              <w:rPr>
                <w:rFonts w:cs="Arial"/>
                <w:sz w:val="20"/>
                <w:szCs w:val="20"/>
                <w:lang w:val="es-PE"/>
              </w:rPr>
              <w:t>Meta</w:t>
            </w:r>
          </w:p>
        </w:tc>
        <w:tc>
          <w:tcPr>
            <w:tcW w:w="7937" w:type="dxa"/>
            <w:gridSpan w:val="4"/>
            <w:tcBorders>
              <w:right w:val="single" w:sz="12" w:space="0" w:color="auto"/>
            </w:tcBorders>
            <w:vAlign w:val="center"/>
          </w:tcPr>
          <w:p w14:paraId="18F0836E" w14:textId="77777777" w:rsidR="00353A4C" w:rsidRPr="00862A95" w:rsidRDefault="00353A4C" w:rsidP="006E7A14">
            <w:pPr>
              <w:tabs>
                <w:tab w:val="left" w:pos="4680"/>
              </w:tabs>
              <w:rPr>
                <w:rFonts w:cs="Arial"/>
                <w:sz w:val="20"/>
                <w:szCs w:val="20"/>
                <w:lang w:val="es-PE"/>
              </w:rPr>
            </w:pPr>
            <w:r w:rsidRPr="00862A95">
              <w:rPr>
                <w:rFonts w:cs="Arial"/>
                <w:sz w:val="20"/>
                <w:szCs w:val="20"/>
                <w:lang w:val="es-PE"/>
              </w:rPr>
              <w:t>Elaborar el plan de implementación de la Fase II de la DCI y la evaluación de impacto de los impulsores de la deforestación en la Amazon</w:t>
            </w:r>
            <w:r w:rsidR="0010083A" w:rsidRPr="00862A95">
              <w:rPr>
                <w:rFonts w:cs="Arial"/>
                <w:sz w:val="20"/>
                <w:szCs w:val="20"/>
                <w:lang w:val="es-PE"/>
              </w:rPr>
              <w:t>ía peruana</w:t>
            </w:r>
            <w:r w:rsidRPr="00862A95">
              <w:rPr>
                <w:rFonts w:cs="Arial"/>
                <w:sz w:val="20"/>
                <w:szCs w:val="20"/>
                <w:lang w:val="es-PE"/>
              </w:rPr>
              <w:t xml:space="preserve"> al primer y segundo año de ejecución del proyecto respectivamente, contando con un enfoque de género y con la participación de actores nacionales, regionales y locales.</w:t>
            </w:r>
          </w:p>
        </w:tc>
      </w:tr>
      <w:tr w:rsidR="000330FE" w:rsidRPr="003020C0" w14:paraId="4D1D4857" w14:textId="77777777" w:rsidTr="0013034D">
        <w:tc>
          <w:tcPr>
            <w:tcW w:w="1805" w:type="dxa"/>
            <w:tcBorders>
              <w:left w:val="single" w:sz="12" w:space="0" w:color="auto"/>
              <w:bottom w:val="single" w:sz="12" w:space="0" w:color="auto"/>
            </w:tcBorders>
            <w:shd w:val="clear" w:color="auto" w:fill="C0C0C0"/>
            <w:vAlign w:val="center"/>
          </w:tcPr>
          <w:p w14:paraId="2C0EAA8F" w14:textId="77777777" w:rsidR="000330FE" w:rsidRPr="00862A95" w:rsidRDefault="000330FE" w:rsidP="00485480">
            <w:pPr>
              <w:tabs>
                <w:tab w:val="left" w:pos="4680"/>
              </w:tabs>
              <w:jc w:val="center"/>
              <w:rPr>
                <w:rFonts w:cs="Arial"/>
                <w:sz w:val="20"/>
                <w:szCs w:val="20"/>
                <w:lang w:val="es-PE"/>
              </w:rPr>
            </w:pPr>
            <w:r w:rsidRPr="00862A95">
              <w:rPr>
                <w:rFonts w:cs="Arial"/>
                <w:sz w:val="20"/>
                <w:szCs w:val="20"/>
                <w:lang w:val="es-PE"/>
              </w:rPr>
              <w:t>Indicador</w:t>
            </w:r>
          </w:p>
        </w:tc>
        <w:tc>
          <w:tcPr>
            <w:tcW w:w="7937" w:type="dxa"/>
            <w:gridSpan w:val="4"/>
            <w:tcBorders>
              <w:bottom w:val="single" w:sz="12" w:space="0" w:color="auto"/>
              <w:right w:val="single" w:sz="12" w:space="0" w:color="auto"/>
            </w:tcBorders>
            <w:vAlign w:val="center"/>
          </w:tcPr>
          <w:p w14:paraId="49B202AB" w14:textId="77777777" w:rsidR="000330FE" w:rsidRPr="00862A95" w:rsidRDefault="002904A8" w:rsidP="002904A8">
            <w:pPr>
              <w:tabs>
                <w:tab w:val="left" w:pos="4680"/>
              </w:tabs>
              <w:rPr>
                <w:rFonts w:cs="Arial"/>
                <w:sz w:val="20"/>
                <w:szCs w:val="20"/>
                <w:lang w:val="es-PE"/>
              </w:rPr>
            </w:pPr>
            <w:r w:rsidRPr="00862A95">
              <w:rPr>
                <w:rFonts w:cs="Arial"/>
                <w:sz w:val="20"/>
                <w:szCs w:val="20"/>
                <w:lang w:val="es-PE"/>
              </w:rPr>
              <w:t>Instrumentos de planificación (plan de implementación y análisis de la deforestación) para la plena implementación de la Fase II de la DCI, de acuerdo con los principales actores implicados (firmantes de la DCI, los gobiernos regionales, ministerios, la sociedad civil y las organizaciones indígenas)</w:t>
            </w:r>
            <w:r w:rsidR="005E73DF">
              <w:rPr>
                <w:rFonts w:cs="Arial"/>
                <w:sz w:val="20"/>
                <w:szCs w:val="20"/>
                <w:lang w:val="es-PE"/>
              </w:rPr>
              <w:t>.</w:t>
            </w:r>
          </w:p>
        </w:tc>
      </w:tr>
      <w:tr w:rsidR="000330FE" w:rsidRPr="00EC0345" w14:paraId="55AF3830" w14:textId="77777777" w:rsidTr="0013034D">
        <w:tc>
          <w:tcPr>
            <w:tcW w:w="1805" w:type="dxa"/>
            <w:tcBorders>
              <w:top w:val="single" w:sz="12" w:space="0" w:color="auto"/>
              <w:left w:val="single" w:sz="12" w:space="0" w:color="auto"/>
            </w:tcBorders>
            <w:shd w:val="clear" w:color="auto" w:fill="C0C0C0"/>
            <w:vAlign w:val="center"/>
          </w:tcPr>
          <w:p w14:paraId="776D12DC" w14:textId="77777777" w:rsidR="000330FE" w:rsidRPr="00862A95" w:rsidRDefault="00DE0EF7" w:rsidP="00DE0EF7">
            <w:pPr>
              <w:tabs>
                <w:tab w:val="left" w:pos="4680"/>
              </w:tabs>
              <w:jc w:val="center"/>
              <w:rPr>
                <w:rFonts w:cs="Arial"/>
                <w:sz w:val="20"/>
                <w:szCs w:val="20"/>
                <w:lang w:val="es-PE"/>
              </w:rPr>
            </w:pPr>
            <w:r w:rsidRPr="00862A95">
              <w:rPr>
                <w:rFonts w:cs="Arial"/>
                <w:sz w:val="20"/>
                <w:szCs w:val="20"/>
                <w:lang w:val="es-PE"/>
              </w:rPr>
              <w:t xml:space="preserve">Actividad </w:t>
            </w:r>
            <w:r w:rsidR="000330FE" w:rsidRPr="00862A95">
              <w:rPr>
                <w:rFonts w:cs="Arial"/>
                <w:sz w:val="20"/>
                <w:szCs w:val="20"/>
                <w:lang w:val="es-PE"/>
              </w:rPr>
              <w:t>1</w:t>
            </w:r>
          </w:p>
        </w:tc>
        <w:tc>
          <w:tcPr>
            <w:tcW w:w="3059" w:type="dxa"/>
            <w:gridSpan w:val="2"/>
            <w:tcBorders>
              <w:top w:val="single" w:sz="12" w:space="0" w:color="auto"/>
            </w:tcBorders>
            <w:shd w:val="clear" w:color="auto" w:fill="C0C0C0"/>
            <w:vAlign w:val="center"/>
          </w:tcPr>
          <w:p w14:paraId="2E797949" w14:textId="77777777" w:rsidR="000330FE" w:rsidRPr="00862A95" w:rsidRDefault="000330FE" w:rsidP="00485480">
            <w:pPr>
              <w:tabs>
                <w:tab w:val="left" w:pos="4680"/>
              </w:tabs>
              <w:jc w:val="center"/>
              <w:rPr>
                <w:rFonts w:cs="Arial"/>
                <w:sz w:val="20"/>
                <w:szCs w:val="20"/>
                <w:lang w:val="es-PE"/>
              </w:rPr>
            </w:pPr>
            <w:r w:rsidRPr="00862A95">
              <w:rPr>
                <w:rFonts w:cs="Arial"/>
                <w:sz w:val="20"/>
                <w:szCs w:val="20"/>
                <w:lang w:val="es-PE"/>
              </w:rPr>
              <w:t>Meta</w:t>
            </w:r>
          </w:p>
        </w:tc>
        <w:tc>
          <w:tcPr>
            <w:tcW w:w="2994" w:type="dxa"/>
            <w:tcBorders>
              <w:top w:val="single" w:sz="12" w:space="0" w:color="auto"/>
            </w:tcBorders>
            <w:shd w:val="clear" w:color="auto" w:fill="C0C0C0"/>
            <w:vAlign w:val="center"/>
          </w:tcPr>
          <w:p w14:paraId="052EA6A3" w14:textId="77777777" w:rsidR="000330FE" w:rsidRPr="00862A95" w:rsidRDefault="000330FE" w:rsidP="00485480">
            <w:pPr>
              <w:tabs>
                <w:tab w:val="left" w:pos="4680"/>
              </w:tabs>
              <w:jc w:val="center"/>
              <w:rPr>
                <w:rFonts w:cs="Arial"/>
                <w:sz w:val="20"/>
                <w:szCs w:val="20"/>
                <w:lang w:val="es-PE"/>
              </w:rPr>
            </w:pPr>
            <w:r w:rsidRPr="00862A95">
              <w:rPr>
                <w:rFonts w:cs="Arial"/>
                <w:sz w:val="20"/>
                <w:szCs w:val="20"/>
                <w:lang w:val="es-PE"/>
              </w:rPr>
              <w:t>Indicador</w:t>
            </w:r>
          </w:p>
        </w:tc>
        <w:tc>
          <w:tcPr>
            <w:tcW w:w="1884" w:type="dxa"/>
            <w:tcBorders>
              <w:top w:val="single" w:sz="12" w:space="0" w:color="auto"/>
              <w:right w:val="single" w:sz="12" w:space="0" w:color="auto"/>
            </w:tcBorders>
            <w:shd w:val="clear" w:color="auto" w:fill="C0C0C0"/>
            <w:vAlign w:val="center"/>
          </w:tcPr>
          <w:p w14:paraId="69BB68C5" w14:textId="77777777" w:rsidR="000330FE" w:rsidRPr="00862A95" w:rsidRDefault="000330FE" w:rsidP="00485480">
            <w:pPr>
              <w:tabs>
                <w:tab w:val="left" w:pos="4680"/>
              </w:tabs>
              <w:jc w:val="center"/>
              <w:rPr>
                <w:rFonts w:cs="Arial"/>
                <w:sz w:val="20"/>
                <w:szCs w:val="20"/>
                <w:lang w:val="es-PE"/>
              </w:rPr>
            </w:pPr>
            <w:r w:rsidRPr="00862A95">
              <w:rPr>
                <w:rFonts w:cs="Arial"/>
                <w:sz w:val="20"/>
                <w:szCs w:val="20"/>
                <w:lang w:val="es-PE"/>
              </w:rPr>
              <w:t>% de logro</w:t>
            </w:r>
          </w:p>
        </w:tc>
      </w:tr>
      <w:tr w:rsidR="000330FE" w:rsidRPr="00EC0345" w14:paraId="36E35F8C" w14:textId="77777777" w:rsidTr="00556FE8">
        <w:tc>
          <w:tcPr>
            <w:tcW w:w="1805" w:type="dxa"/>
            <w:tcBorders>
              <w:left w:val="single" w:sz="12" w:space="0" w:color="auto"/>
            </w:tcBorders>
            <w:vAlign w:val="center"/>
          </w:tcPr>
          <w:p w14:paraId="3E0B757C" w14:textId="77777777" w:rsidR="000330FE" w:rsidRPr="00862A95" w:rsidRDefault="002904A8" w:rsidP="002904A8">
            <w:pPr>
              <w:tabs>
                <w:tab w:val="left" w:pos="4680"/>
              </w:tabs>
              <w:rPr>
                <w:rFonts w:cs="Arial"/>
                <w:sz w:val="20"/>
                <w:szCs w:val="20"/>
                <w:lang w:val="es-PE"/>
              </w:rPr>
            </w:pPr>
            <w:r w:rsidRPr="00862A95">
              <w:rPr>
                <w:rFonts w:cs="Arial"/>
                <w:sz w:val="20"/>
                <w:szCs w:val="20"/>
                <w:lang w:val="es-PE"/>
              </w:rPr>
              <w:t>Las principales partes interesadas han participado en el desarrollo transparente de un plan para la plena implementación de la fase II de la DCI</w:t>
            </w:r>
          </w:p>
        </w:tc>
        <w:tc>
          <w:tcPr>
            <w:tcW w:w="3059" w:type="dxa"/>
            <w:gridSpan w:val="2"/>
            <w:vAlign w:val="center"/>
          </w:tcPr>
          <w:p w14:paraId="58A6ED0A" w14:textId="77777777" w:rsidR="000330FE" w:rsidRPr="00862A95" w:rsidRDefault="008C2824" w:rsidP="008C2824">
            <w:pPr>
              <w:tabs>
                <w:tab w:val="left" w:pos="4680"/>
              </w:tabs>
              <w:rPr>
                <w:rFonts w:cs="Arial"/>
                <w:sz w:val="20"/>
                <w:szCs w:val="20"/>
                <w:lang w:val="es-PE"/>
              </w:rPr>
            </w:pPr>
            <w:r w:rsidRPr="00862A95">
              <w:rPr>
                <w:rFonts w:cs="Arial"/>
                <w:sz w:val="20"/>
                <w:szCs w:val="20"/>
                <w:lang w:val="es-PE"/>
              </w:rPr>
              <w:t>Un (01)</w:t>
            </w:r>
            <w:r w:rsidR="006E7A14" w:rsidRPr="00862A95">
              <w:rPr>
                <w:rFonts w:cs="Arial"/>
                <w:sz w:val="20"/>
                <w:szCs w:val="20"/>
                <w:lang w:val="es-PE"/>
              </w:rPr>
              <w:t xml:space="preserve"> Plan de implementación</w:t>
            </w:r>
            <w:r w:rsidR="0052601D" w:rsidRPr="00862A95">
              <w:rPr>
                <w:rFonts w:cs="Arial"/>
                <w:sz w:val="20"/>
                <w:szCs w:val="20"/>
                <w:lang w:val="es-PE"/>
              </w:rPr>
              <w:t xml:space="preserve"> </w:t>
            </w:r>
            <w:r w:rsidR="000C3C4B" w:rsidRPr="00862A95">
              <w:rPr>
                <w:rFonts w:cs="Arial"/>
                <w:sz w:val="20"/>
                <w:szCs w:val="20"/>
                <w:lang w:val="es-PE"/>
              </w:rPr>
              <w:t>para la Fase II de la DCI</w:t>
            </w:r>
            <w:r w:rsidR="00145297" w:rsidRPr="00862A95">
              <w:rPr>
                <w:rFonts w:cs="Arial"/>
                <w:sz w:val="20"/>
                <w:szCs w:val="20"/>
                <w:lang w:val="es-PE"/>
              </w:rPr>
              <w:t xml:space="preserve"> </w:t>
            </w:r>
            <w:r w:rsidRPr="00862A95">
              <w:rPr>
                <w:rFonts w:cs="Arial"/>
                <w:sz w:val="20"/>
                <w:szCs w:val="20"/>
                <w:lang w:val="es-PE"/>
              </w:rPr>
              <w:t xml:space="preserve">diseñado </w:t>
            </w:r>
            <w:r w:rsidR="002F1252" w:rsidRPr="00862A95">
              <w:rPr>
                <w:rFonts w:cs="Arial"/>
                <w:sz w:val="20"/>
                <w:szCs w:val="20"/>
                <w:lang w:val="es-PE"/>
              </w:rPr>
              <w:t>en el primer año de ejecución del proyecto</w:t>
            </w:r>
            <w:r w:rsidR="000C3C4B" w:rsidRPr="00862A95">
              <w:rPr>
                <w:rFonts w:cs="Arial"/>
                <w:sz w:val="20"/>
                <w:szCs w:val="20"/>
                <w:lang w:val="es-PE"/>
              </w:rPr>
              <w:t>, contando con la participación y validación de al menos 4 grupos de actores nacionales, regionales y locales, e incluyendo un enfoque de género</w:t>
            </w:r>
          </w:p>
        </w:tc>
        <w:tc>
          <w:tcPr>
            <w:tcW w:w="2994" w:type="dxa"/>
            <w:vAlign w:val="center"/>
          </w:tcPr>
          <w:p w14:paraId="16E06E0E" w14:textId="77777777" w:rsidR="000330FE" w:rsidRPr="00862A95" w:rsidRDefault="00E55AC8" w:rsidP="002904A8">
            <w:pPr>
              <w:tabs>
                <w:tab w:val="left" w:pos="4680"/>
              </w:tabs>
              <w:rPr>
                <w:rFonts w:cs="Arial"/>
                <w:sz w:val="20"/>
                <w:szCs w:val="20"/>
                <w:lang w:val="es-PE"/>
              </w:rPr>
            </w:pPr>
            <w:r w:rsidRPr="00862A95">
              <w:rPr>
                <w:rFonts w:cs="Arial"/>
                <w:sz w:val="20"/>
                <w:szCs w:val="20"/>
                <w:lang w:val="es-PE"/>
              </w:rPr>
              <w:t xml:space="preserve">- </w:t>
            </w:r>
            <w:r w:rsidR="002904A8" w:rsidRPr="00862A95">
              <w:rPr>
                <w:rFonts w:cs="Arial"/>
                <w:sz w:val="20"/>
                <w:szCs w:val="20"/>
                <w:lang w:val="es-PE"/>
              </w:rPr>
              <w:t>Plan de Implementación (PI) para la Fase II de la DCI</w:t>
            </w:r>
          </w:p>
          <w:p w14:paraId="3AEAC542" w14:textId="77777777" w:rsidR="00E55AC8" w:rsidRPr="00862A95" w:rsidRDefault="00E55AC8" w:rsidP="002904A8">
            <w:pPr>
              <w:tabs>
                <w:tab w:val="left" w:pos="4680"/>
              </w:tabs>
              <w:rPr>
                <w:rFonts w:cs="Arial"/>
                <w:sz w:val="20"/>
                <w:szCs w:val="20"/>
                <w:lang w:val="es-PE"/>
              </w:rPr>
            </w:pPr>
            <w:r w:rsidRPr="00862A95">
              <w:rPr>
                <w:rFonts w:cs="Arial"/>
                <w:sz w:val="20"/>
                <w:szCs w:val="20"/>
                <w:lang w:val="es-PE"/>
              </w:rPr>
              <w:t>- Número de actores nacionales, regionales y locales que participan en el desarrollo y validación del plan de implementación de la fase II de la DCI</w:t>
            </w:r>
          </w:p>
          <w:p w14:paraId="5B9E5B54" w14:textId="77777777" w:rsidR="00E55AC8" w:rsidRPr="00862A95" w:rsidRDefault="00E55AC8" w:rsidP="002904A8">
            <w:pPr>
              <w:tabs>
                <w:tab w:val="left" w:pos="4680"/>
              </w:tabs>
              <w:rPr>
                <w:rFonts w:cs="Arial"/>
                <w:sz w:val="20"/>
                <w:szCs w:val="20"/>
                <w:lang w:val="es-PE"/>
              </w:rPr>
            </w:pPr>
            <w:r w:rsidRPr="00862A95">
              <w:rPr>
                <w:rFonts w:cs="Arial"/>
                <w:sz w:val="20"/>
                <w:szCs w:val="20"/>
                <w:lang w:val="es-PE"/>
              </w:rPr>
              <w:t>- Enfoque de género incorporado en el Plan de implementación de la Fase II de la DCI</w:t>
            </w:r>
          </w:p>
        </w:tc>
        <w:tc>
          <w:tcPr>
            <w:tcW w:w="1884" w:type="dxa"/>
            <w:tcBorders>
              <w:right w:val="single" w:sz="12" w:space="0" w:color="auto"/>
            </w:tcBorders>
            <w:shd w:val="clear" w:color="auto" w:fill="auto"/>
            <w:vAlign w:val="center"/>
          </w:tcPr>
          <w:p w14:paraId="65228400" w14:textId="77777777" w:rsidR="000330FE" w:rsidRPr="008F4B98" w:rsidRDefault="00EA4229" w:rsidP="00485480">
            <w:pPr>
              <w:tabs>
                <w:tab w:val="left" w:pos="4680"/>
              </w:tabs>
              <w:jc w:val="center"/>
              <w:rPr>
                <w:rFonts w:cs="Arial"/>
                <w:b/>
                <w:sz w:val="20"/>
                <w:szCs w:val="20"/>
                <w:lang w:val="es-PE"/>
              </w:rPr>
            </w:pPr>
            <w:r>
              <w:rPr>
                <w:rFonts w:cs="Arial"/>
                <w:b/>
                <w:sz w:val="20"/>
                <w:szCs w:val="20"/>
                <w:lang w:val="es-PE"/>
              </w:rPr>
              <w:t>100</w:t>
            </w:r>
            <w:r w:rsidR="008F4B98" w:rsidRPr="00556FE8">
              <w:rPr>
                <w:rFonts w:cs="Arial"/>
                <w:b/>
                <w:sz w:val="20"/>
                <w:szCs w:val="20"/>
                <w:lang w:val="es-PE"/>
              </w:rPr>
              <w:t>%</w:t>
            </w:r>
          </w:p>
          <w:p w14:paraId="782ECFB6" w14:textId="77777777" w:rsidR="000330FE" w:rsidRPr="00862A95" w:rsidRDefault="000330FE" w:rsidP="00485480">
            <w:pPr>
              <w:tabs>
                <w:tab w:val="left" w:pos="4680"/>
              </w:tabs>
              <w:jc w:val="center"/>
              <w:rPr>
                <w:rFonts w:cs="Arial"/>
                <w:sz w:val="20"/>
                <w:szCs w:val="20"/>
                <w:lang w:val="es-PE"/>
              </w:rPr>
            </w:pPr>
          </w:p>
        </w:tc>
      </w:tr>
      <w:tr w:rsidR="000330FE" w:rsidRPr="00CD70F6" w14:paraId="1F5C969D" w14:textId="77777777" w:rsidTr="0013034D">
        <w:tc>
          <w:tcPr>
            <w:tcW w:w="1805" w:type="dxa"/>
            <w:tcBorders>
              <w:left w:val="single" w:sz="12" w:space="0" w:color="auto"/>
              <w:bottom w:val="single" w:sz="12" w:space="0" w:color="auto"/>
            </w:tcBorders>
            <w:shd w:val="clear" w:color="auto" w:fill="C0C0C0"/>
            <w:vAlign w:val="center"/>
          </w:tcPr>
          <w:p w14:paraId="4BD53D06" w14:textId="77777777" w:rsidR="000330FE" w:rsidRPr="00862A95" w:rsidRDefault="000330FE" w:rsidP="00485480">
            <w:pPr>
              <w:tabs>
                <w:tab w:val="left" w:pos="4680"/>
              </w:tabs>
              <w:jc w:val="center"/>
              <w:rPr>
                <w:rFonts w:cs="Arial"/>
                <w:sz w:val="20"/>
                <w:szCs w:val="20"/>
                <w:lang w:val="es-PE"/>
              </w:rPr>
            </w:pPr>
            <w:r w:rsidRPr="00862A95">
              <w:rPr>
                <w:rFonts w:cs="Arial"/>
                <w:sz w:val="20"/>
                <w:szCs w:val="20"/>
                <w:lang w:val="es-PE"/>
              </w:rPr>
              <w:t>Comentarios</w:t>
            </w:r>
          </w:p>
        </w:tc>
        <w:tc>
          <w:tcPr>
            <w:tcW w:w="7937" w:type="dxa"/>
            <w:gridSpan w:val="4"/>
            <w:tcBorders>
              <w:bottom w:val="single" w:sz="12" w:space="0" w:color="auto"/>
              <w:right w:val="single" w:sz="12" w:space="0" w:color="auto"/>
            </w:tcBorders>
            <w:vAlign w:val="center"/>
          </w:tcPr>
          <w:p w14:paraId="4E92EDBD" w14:textId="77777777" w:rsidR="00E72333" w:rsidRDefault="00411764" w:rsidP="00E75505">
            <w:pPr>
              <w:tabs>
                <w:tab w:val="left" w:pos="4680"/>
              </w:tabs>
              <w:rPr>
                <w:rFonts w:cs="Arial"/>
                <w:sz w:val="20"/>
                <w:szCs w:val="20"/>
                <w:lang w:val="es-PE"/>
              </w:rPr>
            </w:pPr>
            <w:r w:rsidRPr="00862A95">
              <w:rPr>
                <w:rFonts w:cs="Arial"/>
                <w:sz w:val="20"/>
                <w:szCs w:val="20"/>
                <w:lang w:val="es-PE"/>
              </w:rPr>
              <w:t>Las actividades de este Resultado (elaboración de línea base, estudio de brechas de financiamiento</w:t>
            </w:r>
            <w:r w:rsidR="003C1ECE" w:rsidRPr="00862A95">
              <w:rPr>
                <w:rFonts w:cs="Arial"/>
                <w:sz w:val="20"/>
                <w:szCs w:val="20"/>
                <w:lang w:val="es-PE"/>
              </w:rPr>
              <w:t xml:space="preserve"> para la Fase II de la DCI</w:t>
            </w:r>
            <w:r w:rsidRPr="00862A95">
              <w:rPr>
                <w:rFonts w:cs="Arial"/>
                <w:sz w:val="20"/>
                <w:szCs w:val="20"/>
                <w:lang w:val="es-PE"/>
              </w:rPr>
              <w:t xml:space="preserve"> y elaboración del Plan de Implementación de la Fase II)</w:t>
            </w:r>
            <w:r w:rsidR="003C1ECE" w:rsidRPr="00862A95">
              <w:rPr>
                <w:rFonts w:cs="Arial"/>
                <w:sz w:val="20"/>
                <w:szCs w:val="20"/>
                <w:lang w:val="es-PE"/>
              </w:rPr>
              <w:t xml:space="preserve"> </w:t>
            </w:r>
            <w:r w:rsidRPr="00862A95">
              <w:rPr>
                <w:rFonts w:cs="Arial"/>
                <w:sz w:val="20"/>
                <w:szCs w:val="20"/>
                <w:lang w:val="es-PE"/>
              </w:rPr>
              <w:t xml:space="preserve">se programaron en función a la Hoja de Ruta para el diseño del Plan de Implementación de la DCI presentada por el Gobierno peruano al Gobierno de Noruega en el mes de febrero del 2017. </w:t>
            </w:r>
          </w:p>
          <w:p w14:paraId="75B74E56" w14:textId="77777777" w:rsidR="00CA055B" w:rsidRDefault="00CA055B" w:rsidP="00E75505">
            <w:pPr>
              <w:tabs>
                <w:tab w:val="left" w:pos="4680"/>
              </w:tabs>
              <w:rPr>
                <w:rFonts w:cs="Arial"/>
                <w:sz w:val="20"/>
                <w:szCs w:val="20"/>
                <w:lang w:val="es-PE"/>
              </w:rPr>
            </w:pPr>
          </w:p>
          <w:p w14:paraId="144541EA" w14:textId="77777777" w:rsidR="00E81F8C" w:rsidRDefault="00411764" w:rsidP="00E75505">
            <w:pPr>
              <w:tabs>
                <w:tab w:val="left" w:pos="4680"/>
              </w:tabs>
              <w:rPr>
                <w:rFonts w:cs="Arial"/>
                <w:sz w:val="20"/>
                <w:szCs w:val="20"/>
                <w:lang w:val="es-PE"/>
              </w:rPr>
            </w:pPr>
            <w:r w:rsidRPr="00862A95">
              <w:rPr>
                <w:rFonts w:cs="Arial"/>
                <w:sz w:val="20"/>
                <w:szCs w:val="20"/>
                <w:lang w:val="es-PE"/>
              </w:rPr>
              <w:t xml:space="preserve">Sin embargo, esta programación se </w:t>
            </w:r>
            <w:r w:rsidR="00EC099A">
              <w:rPr>
                <w:rFonts w:cs="Arial"/>
                <w:sz w:val="20"/>
                <w:szCs w:val="20"/>
                <w:lang w:val="es-PE"/>
              </w:rPr>
              <w:t>dilató</w:t>
            </w:r>
            <w:r w:rsidRPr="00862A95">
              <w:rPr>
                <w:rFonts w:cs="Arial"/>
                <w:sz w:val="20"/>
                <w:szCs w:val="20"/>
                <w:lang w:val="es-PE"/>
              </w:rPr>
              <w:t xml:space="preserve"> debido a que el proceso para consensuar con to</w:t>
            </w:r>
            <w:r w:rsidR="00E72333">
              <w:rPr>
                <w:rFonts w:cs="Arial"/>
                <w:sz w:val="20"/>
                <w:szCs w:val="20"/>
                <w:lang w:val="es-PE"/>
              </w:rPr>
              <w:t xml:space="preserve">dos los actores involucrados </w:t>
            </w:r>
            <w:r w:rsidRPr="00862A95">
              <w:rPr>
                <w:rFonts w:cs="Arial"/>
                <w:sz w:val="20"/>
                <w:szCs w:val="20"/>
                <w:lang w:val="es-PE"/>
              </w:rPr>
              <w:t xml:space="preserve">los indicadores asociados a las metas de la Fase </w:t>
            </w:r>
            <w:r w:rsidR="00862A95">
              <w:rPr>
                <w:rFonts w:cs="Arial"/>
                <w:sz w:val="20"/>
                <w:szCs w:val="20"/>
                <w:lang w:val="es-PE"/>
              </w:rPr>
              <w:t xml:space="preserve">II de la DCI </w:t>
            </w:r>
            <w:r w:rsidR="00EC099A">
              <w:rPr>
                <w:rFonts w:cs="Arial"/>
                <w:sz w:val="20"/>
                <w:szCs w:val="20"/>
                <w:lang w:val="es-PE"/>
              </w:rPr>
              <w:t>tomó más tie</w:t>
            </w:r>
            <w:r w:rsidR="00E81F8C">
              <w:rPr>
                <w:rFonts w:cs="Arial"/>
                <w:sz w:val="20"/>
                <w:szCs w:val="20"/>
                <w:lang w:val="es-PE"/>
              </w:rPr>
              <w:t>mpo de lo inicialmente previsto</w:t>
            </w:r>
            <w:r w:rsidR="00862A95">
              <w:rPr>
                <w:rFonts w:cs="Arial"/>
                <w:sz w:val="20"/>
                <w:szCs w:val="20"/>
                <w:lang w:val="es-PE"/>
              </w:rPr>
              <w:t xml:space="preserve">. </w:t>
            </w:r>
            <w:r w:rsidR="00E81F8C">
              <w:rPr>
                <w:rFonts w:cs="Arial"/>
                <w:sz w:val="20"/>
                <w:szCs w:val="20"/>
                <w:lang w:val="es-PE"/>
              </w:rPr>
              <w:t>Cabe anotar que era necesario contar con los indicadores acordados para llevar a cabo los estudios citados.</w:t>
            </w:r>
          </w:p>
          <w:p w14:paraId="3FFE6D79" w14:textId="77777777" w:rsidR="006418E7" w:rsidRDefault="006418E7" w:rsidP="00E75505">
            <w:pPr>
              <w:tabs>
                <w:tab w:val="left" w:pos="4680"/>
              </w:tabs>
              <w:rPr>
                <w:rFonts w:cs="Arial"/>
                <w:sz w:val="20"/>
                <w:szCs w:val="20"/>
                <w:lang w:val="es-PE"/>
              </w:rPr>
            </w:pPr>
          </w:p>
          <w:p w14:paraId="1EBA8F07" w14:textId="77777777" w:rsidR="00E72333" w:rsidRDefault="00E81F8C" w:rsidP="00E75505">
            <w:pPr>
              <w:tabs>
                <w:tab w:val="left" w:pos="4680"/>
              </w:tabs>
              <w:rPr>
                <w:rFonts w:cs="Arial"/>
                <w:sz w:val="20"/>
                <w:szCs w:val="20"/>
                <w:lang w:val="es-PE"/>
              </w:rPr>
            </w:pPr>
            <w:r>
              <w:rPr>
                <w:rFonts w:cs="Arial"/>
                <w:sz w:val="20"/>
                <w:szCs w:val="20"/>
                <w:lang w:val="es-PE"/>
              </w:rPr>
              <w:t>En este contexto,</w:t>
            </w:r>
            <w:r w:rsidR="00411764" w:rsidRPr="00862A95">
              <w:rPr>
                <w:rFonts w:cs="Arial"/>
                <w:sz w:val="20"/>
                <w:szCs w:val="20"/>
                <w:lang w:val="es-PE"/>
              </w:rPr>
              <w:t xml:space="preserve"> </w:t>
            </w:r>
            <w:r>
              <w:rPr>
                <w:rFonts w:cs="Arial"/>
                <w:sz w:val="20"/>
                <w:szCs w:val="20"/>
                <w:lang w:val="es-PE"/>
              </w:rPr>
              <w:t xml:space="preserve">durante los meses de mayo a julio </w:t>
            </w:r>
            <w:r w:rsidR="003C5519">
              <w:rPr>
                <w:rFonts w:cs="Arial"/>
                <w:sz w:val="20"/>
                <w:szCs w:val="20"/>
                <w:lang w:val="es-PE"/>
              </w:rPr>
              <w:t xml:space="preserve">del 2017 </w:t>
            </w:r>
            <w:r w:rsidR="00411764" w:rsidRPr="00862A95">
              <w:rPr>
                <w:rFonts w:cs="Arial"/>
                <w:sz w:val="20"/>
                <w:szCs w:val="20"/>
                <w:lang w:val="es-PE"/>
              </w:rPr>
              <w:t xml:space="preserve">el Gobierno peruano </w:t>
            </w:r>
            <w:r>
              <w:rPr>
                <w:rFonts w:cs="Arial"/>
                <w:sz w:val="20"/>
                <w:szCs w:val="20"/>
                <w:lang w:val="es-PE"/>
              </w:rPr>
              <w:t>solicitó</w:t>
            </w:r>
            <w:r w:rsidR="00411764" w:rsidRPr="00862A95">
              <w:rPr>
                <w:rFonts w:cs="Arial"/>
                <w:sz w:val="20"/>
                <w:szCs w:val="20"/>
                <w:lang w:val="es-PE"/>
              </w:rPr>
              <w:t xml:space="preserve"> la Asistencia Técnica del PNUD para llevar a cabo este proceso</w:t>
            </w:r>
            <w:r w:rsidR="00F96136" w:rsidRPr="00862A95">
              <w:rPr>
                <w:rFonts w:cs="Arial"/>
                <w:sz w:val="20"/>
                <w:szCs w:val="20"/>
                <w:lang w:val="es-PE"/>
              </w:rPr>
              <w:t xml:space="preserve"> (Asistencia técnica para el diseño de indicadores y notas conceptuales, diseño de la estructura del plan de implementación, revisión de términos de referencia para la contratación de consultorías clave, entre otros)</w:t>
            </w:r>
            <w:r w:rsidR="00411764" w:rsidRPr="00862A95">
              <w:rPr>
                <w:rFonts w:cs="Arial"/>
                <w:sz w:val="20"/>
                <w:szCs w:val="20"/>
                <w:lang w:val="es-PE"/>
              </w:rPr>
              <w:t xml:space="preserve">. </w:t>
            </w:r>
          </w:p>
          <w:p w14:paraId="760DD1BD" w14:textId="77777777" w:rsidR="006418E7" w:rsidRDefault="006418E7" w:rsidP="00E75505">
            <w:pPr>
              <w:tabs>
                <w:tab w:val="left" w:pos="4680"/>
              </w:tabs>
              <w:rPr>
                <w:rFonts w:cs="Arial"/>
                <w:sz w:val="20"/>
                <w:szCs w:val="20"/>
                <w:lang w:val="es-PE"/>
              </w:rPr>
            </w:pPr>
          </w:p>
          <w:p w14:paraId="0B342378" w14:textId="77777777" w:rsidR="00E81F8C" w:rsidRDefault="00E81F8C" w:rsidP="00E75505">
            <w:pPr>
              <w:tabs>
                <w:tab w:val="left" w:pos="4680"/>
              </w:tabs>
              <w:rPr>
                <w:rFonts w:cs="Arial"/>
                <w:sz w:val="20"/>
                <w:szCs w:val="20"/>
                <w:lang w:val="es-PE"/>
              </w:rPr>
            </w:pPr>
            <w:r>
              <w:rPr>
                <w:rFonts w:cs="Arial"/>
                <w:sz w:val="20"/>
                <w:szCs w:val="20"/>
                <w:lang w:val="es-PE"/>
              </w:rPr>
              <w:t xml:space="preserve">Inicialmente, se tenía previsto contratar una consultoría para elaborar el estudio de brechas de financiamiento, una consultoría para la </w:t>
            </w:r>
            <w:r w:rsidR="003C1ECE" w:rsidRPr="00862A95">
              <w:rPr>
                <w:rFonts w:cs="Arial"/>
                <w:sz w:val="20"/>
                <w:szCs w:val="20"/>
                <w:lang w:val="es-PE"/>
              </w:rPr>
              <w:t>elaboración del Plan de Implementación</w:t>
            </w:r>
            <w:r w:rsidR="00411764" w:rsidRPr="00862A95">
              <w:rPr>
                <w:rFonts w:cs="Arial"/>
                <w:sz w:val="20"/>
                <w:szCs w:val="20"/>
                <w:lang w:val="es-PE"/>
              </w:rPr>
              <w:t xml:space="preserve"> </w:t>
            </w:r>
            <w:r>
              <w:rPr>
                <w:rFonts w:cs="Arial"/>
                <w:sz w:val="20"/>
                <w:szCs w:val="20"/>
                <w:lang w:val="es-PE"/>
              </w:rPr>
              <w:t>y una consultoría para para la e</w:t>
            </w:r>
            <w:r w:rsidRPr="00E81F8C">
              <w:rPr>
                <w:rFonts w:cs="Arial"/>
                <w:sz w:val="20"/>
                <w:szCs w:val="20"/>
                <w:lang w:val="es-PE"/>
              </w:rPr>
              <w:t>laboración de un modelo caus</w:t>
            </w:r>
            <w:r>
              <w:rPr>
                <w:rFonts w:cs="Arial"/>
                <w:sz w:val="20"/>
                <w:szCs w:val="20"/>
                <w:lang w:val="es-PE"/>
              </w:rPr>
              <w:t>al para reducir emisiones de GEI</w:t>
            </w:r>
            <w:r w:rsidRPr="00E81F8C">
              <w:rPr>
                <w:rFonts w:cs="Arial"/>
                <w:sz w:val="20"/>
                <w:szCs w:val="20"/>
                <w:lang w:val="es-PE"/>
              </w:rPr>
              <w:t>, en el marco de la DCI</w:t>
            </w:r>
            <w:r>
              <w:rPr>
                <w:rFonts w:cs="Arial"/>
                <w:sz w:val="20"/>
                <w:szCs w:val="20"/>
                <w:lang w:val="es-PE"/>
              </w:rPr>
              <w:t>. Sin embargo, aun cuando los Términos de Referencia fueron acordados entre el gobierno peruano, el gobierno noruego y el PNUD y se lanzaron las convocatorias en el mes de julio</w:t>
            </w:r>
            <w:r w:rsidR="003C5519">
              <w:rPr>
                <w:rFonts w:cs="Arial"/>
                <w:sz w:val="20"/>
                <w:szCs w:val="20"/>
                <w:lang w:val="es-PE"/>
              </w:rPr>
              <w:t xml:space="preserve"> del 2017</w:t>
            </w:r>
            <w:r>
              <w:rPr>
                <w:rFonts w:cs="Arial"/>
                <w:sz w:val="20"/>
                <w:szCs w:val="20"/>
                <w:lang w:val="es-PE"/>
              </w:rPr>
              <w:t xml:space="preserve">, los tres procesos fueron cancelados a solicitud del PNCB debido a que optaron </w:t>
            </w:r>
            <w:r w:rsidR="004A4B03">
              <w:rPr>
                <w:rFonts w:cs="Arial"/>
                <w:sz w:val="20"/>
                <w:szCs w:val="20"/>
                <w:lang w:val="es-PE"/>
              </w:rPr>
              <w:t xml:space="preserve">por </w:t>
            </w:r>
            <w:r>
              <w:rPr>
                <w:rFonts w:cs="Arial"/>
                <w:sz w:val="20"/>
                <w:szCs w:val="20"/>
                <w:lang w:val="es-PE"/>
              </w:rPr>
              <w:t>concluir la elaboración del plan de implementación de manera interna con un equipo de profesionales contratado por el PNCB con recursos propios y otras fuentes de financiamiento.</w:t>
            </w:r>
          </w:p>
          <w:p w14:paraId="6A4163F8" w14:textId="77777777" w:rsidR="006418E7" w:rsidRDefault="006418E7" w:rsidP="00E75505">
            <w:pPr>
              <w:tabs>
                <w:tab w:val="left" w:pos="4680"/>
              </w:tabs>
              <w:rPr>
                <w:rFonts w:cs="Arial"/>
                <w:sz w:val="20"/>
                <w:szCs w:val="20"/>
                <w:lang w:val="es-PE"/>
              </w:rPr>
            </w:pPr>
          </w:p>
          <w:p w14:paraId="69A515D4" w14:textId="77777777" w:rsidR="00E81F8C" w:rsidRDefault="00E81F8C" w:rsidP="00E75505">
            <w:pPr>
              <w:tabs>
                <w:tab w:val="left" w:pos="4680"/>
              </w:tabs>
              <w:rPr>
                <w:rFonts w:cs="Arial"/>
                <w:sz w:val="20"/>
                <w:szCs w:val="20"/>
                <w:lang w:val="es-PE"/>
              </w:rPr>
            </w:pPr>
            <w:r>
              <w:rPr>
                <w:rFonts w:cs="Arial"/>
                <w:sz w:val="20"/>
                <w:szCs w:val="20"/>
                <w:lang w:val="es-PE"/>
              </w:rPr>
              <w:t>No obstante lo anterior, el proyecto ha continuado apoyando</w:t>
            </w:r>
            <w:r w:rsidR="00F96136" w:rsidRPr="00862A95">
              <w:rPr>
                <w:rFonts w:cs="Arial"/>
                <w:sz w:val="20"/>
                <w:szCs w:val="20"/>
                <w:lang w:val="es-PE"/>
              </w:rPr>
              <w:t xml:space="preserve"> al PNCB </w:t>
            </w:r>
            <w:r>
              <w:rPr>
                <w:rFonts w:cs="Arial"/>
                <w:sz w:val="20"/>
                <w:szCs w:val="20"/>
                <w:lang w:val="es-PE"/>
              </w:rPr>
              <w:t xml:space="preserve">en la realización de talleres y reuniones </w:t>
            </w:r>
            <w:r w:rsidR="004A4B03">
              <w:rPr>
                <w:rFonts w:cs="Arial"/>
                <w:sz w:val="20"/>
                <w:szCs w:val="20"/>
                <w:lang w:val="es-PE"/>
              </w:rPr>
              <w:t>con el objeto de avanzar en la construcción</w:t>
            </w:r>
            <w:r>
              <w:rPr>
                <w:rFonts w:cs="Arial"/>
                <w:sz w:val="20"/>
                <w:szCs w:val="20"/>
                <w:lang w:val="es-PE"/>
              </w:rPr>
              <w:t xml:space="preserve"> del Plan de manera participativa así como para recibir aportes de los actores. Las reuniones realizadas a</w:t>
            </w:r>
            <w:r w:rsidR="00E37A26">
              <w:rPr>
                <w:rFonts w:cs="Arial"/>
                <w:sz w:val="20"/>
                <w:szCs w:val="20"/>
                <w:lang w:val="es-PE"/>
              </w:rPr>
              <w:t xml:space="preserve">l </w:t>
            </w:r>
            <w:r w:rsidR="003C5519">
              <w:rPr>
                <w:rFonts w:cs="Arial"/>
                <w:sz w:val="20"/>
                <w:szCs w:val="20"/>
                <w:lang w:val="es-PE"/>
              </w:rPr>
              <w:t>3</w:t>
            </w:r>
            <w:r w:rsidR="00E37A26">
              <w:rPr>
                <w:rFonts w:cs="Arial"/>
                <w:sz w:val="20"/>
                <w:szCs w:val="20"/>
                <w:lang w:val="es-PE"/>
              </w:rPr>
              <w:t>1</w:t>
            </w:r>
            <w:r w:rsidR="00556FE8">
              <w:rPr>
                <w:rFonts w:cs="Arial"/>
                <w:sz w:val="20"/>
                <w:szCs w:val="20"/>
                <w:lang w:val="es-PE"/>
              </w:rPr>
              <w:t xml:space="preserve"> de </w:t>
            </w:r>
            <w:r w:rsidR="00E37A26">
              <w:rPr>
                <w:rFonts w:cs="Arial"/>
                <w:sz w:val="20"/>
                <w:szCs w:val="20"/>
                <w:lang w:val="es-PE"/>
              </w:rPr>
              <w:t>diciembre</w:t>
            </w:r>
            <w:r w:rsidR="00556FE8">
              <w:rPr>
                <w:rFonts w:cs="Arial"/>
                <w:sz w:val="20"/>
                <w:szCs w:val="20"/>
                <w:lang w:val="es-PE"/>
              </w:rPr>
              <w:t xml:space="preserve"> del 2018</w:t>
            </w:r>
            <w:r>
              <w:rPr>
                <w:rFonts w:cs="Arial"/>
                <w:sz w:val="20"/>
                <w:szCs w:val="20"/>
                <w:lang w:val="es-PE"/>
              </w:rPr>
              <w:t xml:space="preserve"> son las siguientes:</w:t>
            </w:r>
          </w:p>
          <w:p w14:paraId="7D436611" w14:textId="77777777" w:rsidR="006418E7" w:rsidRDefault="006418E7" w:rsidP="00E75505">
            <w:pPr>
              <w:tabs>
                <w:tab w:val="left" w:pos="4680"/>
              </w:tabs>
              <w:rPr>
                <w:rFonts w:cs="Arial"/>
                <w:sz w:val="20"/>
                <w:szCs w:val="20"/>
                <w:lang w:val="es-PE"/>
              </w:rPr>
            </w:pPr>
          </w:p>
          <w:p w14:paraId="1DAF8447" w14:textId="77777777" w:rsidR="00D65501" w:rsidRPr="00694524" w:rsidRDefault="00F96136" w:rsidP="00E75505">
            <w:pPr>
              <w:numPr>
                <w:ilvl w:val="0"/>
                <w:numId w:val="26"/>
              </w:numPr>
              <w:rPr>
                <w:rFonts w:cs="Arial"/>
                <w:sz w:val="20"/>
                <w:szCs w:val="20"/>
                <w:lang w:val="es-PE"/>
              </w:rPr>
            </w:pPr>
            <w:r w:rsidRPr="00694524">
              <w:rPr>
                <w:rFonts w:cs="Arial"/>
                <w:sz w:val="20"/>
                <w:szCs w:val="20"/>
                <w:lang w:val="es-PE"/>
              </w:rPr>
              <w:t>Reunión de Trabajo con Gobierno Cent</w:t>
            </w:r>
            <w:r w:rsidR="00D65501" w:rsidRPr="00694524">
              <w:rPr>
                <w:rFonts w:cs="Arial"/>
                <w:sz w:val="20"/>
                <w:szCs w:val="20"/>
                <w:lang w:val="es-PE"/>
              </w:rPr>
              <w:t xml:space="preserve">ral, </w:t>
            </w:r>
            <w:proofErr w:type="spellStart"/>
            <w:r w:rsidR="00D65501" w:rsidRPr="00694524">
              <w:rPr>
                <w:rFonts w:cs="Arial"/>
                <w:sz w:val="20"/>
                <w:szCs w:val="20"/>
                <w:lang w:val="es-PE"/>
              </w:rPr>
              <w:t>GOREs</w:t>
            </w:r>
            <w:proofErr w:type="spellEnd"/>
            <w:r w:rsidR="00D65501" w:rsidRPr="00694524">
              <w:rPr>
                <w:rFonts w:cs="Arial"/>
                <w:sz w:val="20"/>
                <w:szCs w:val="20"/>
                <w:lang w:val="es-PE"/>
              </w:rPr>
              <w:t xml:space="preserve"> y </w:t>
            </w:r>
            <w:proofErr w:type="spellStart"/>
            <w:r w:rsidR="00D65501" w:rsidRPr="00694524">
              <w:rPr>
                <w:rFonts w:cs="Arial"/>
                <w:sz w:val="20"/>
                <w:szCs w:val="20"/>
                <w:lang w:val="es-PE"/>
              </w:rPr>
              <w:t>OOIIs</w:t>
            </w:r>
            <w:proofErr w:type="spellEnd"/>
            <w:r w:rsidR="00D65501" w:rsidRPr="00694524">
              <w:rPr>
                <w:rFonts w:cs="Arial"/>
                <w:sz w:val="20"/>
                <w:szCs w:val="20"/>
                <w:lang w:val="es-PE"/>
              </w:rPr>
              <w:t xml:space="preserve"> (09.02.17)</w:t>
            </w:r>
          </w:p>
          <w:p w14:paraId="7172530F" w14:textId="77777777" w:rsidR="00411764" w:rsidRPr="00694524" w:rsidRDefault="00F96136" w:rsidP="00E75505">
            <w:pPr>
              <w:numPr>
                <w:ilvl w:val="0"/>
                <w:numId w:val="26"/>
              </w:numPr>
              <w:rPr>
                <w:rFonts w:cs="Arial"/>
                <w:sz w:val="20"/>
                <w:szCs w:val="20"/>
                <w:lang w:val="es-PE"/>
              </w:rPr>
            </w:pPr>
            <w:r w:rsidRPr="00694524">
              <w:rPr>
                <w:rFonts w:cs="Arial"/>
                <w:sz w:val="20"/>
                <w:szCs w:val="20"/>
                <w:lang w:val="es-PE"/>
              </w:rPr>
              <w:t xml:space="preserve">Taller participativo para la formulación del Plan de Implementación de la Fase II de la DCI con CONAP </w:t>
            </w:r>
            <w:r w:rsidR="00E72333" w:rsidRPr="00694524">
              <w:rPr>
                <w:rFonts w:cs="Arial"/>
                <w:sz w:val="20"/>
                <w:szCs w:val="20"/>
                <w:lang w:val="es-PE"/>
              </w:rPr>
              <w:t>y</w:t>
            </w:r>
            <w:r w:rsidRPr="00694524">
              <w:rPr>
                <w:rFonts w:cs="Arial"/>
                <w:sz w:val="20"/>
                <w:szCs w:val="20"/>
                <w:lang w:val="es-PE"/>
              </w:rPr>
              <w:t xml:space="preserve"> AIDESEP (28.03.17).</w:t>
            </w:r>
          </w:p>
          <w:p w14:paraId="49E95A4A" w14:textId="77777777" w:rsidR="00D65501" w:rsidRPr="00694524" w:rsidRDefault="00D65501" w:rsidP="00E75505">
            <w:pPr>
              <w:numPr>
                <w:ilvl w:val="0"/>
                <w:numId w:val="26"/>
              </w:numPr>
              <w:rPr>
                <w:rFonts w:cs="Arial"/>
                <w:sz w:val="20"/>
                <w:szCs w:val="20"/>
                <w:lang w:val="es-PE"/>
              </w:rPr>
            </w:pPr>
            <w:r w:rsidRPr="00694524">
              <w:rPr>
                <w:rFonts w:cs="Arial"/>
                <w:sz w:val="20"/>
                <w:szCs w:val="20"/>
                <w:lang w:val="es-PE"/>
              </w:rPr>
              <w:t>Taller de Socialización Avances del Plan Implementación Fase II de la DCI con CONAP (14.07.17)</w:t>
            </w:r>
          </w:p>
          <w:p w14:paraId="18399BD5" w14:textId="77777777" w:rsidR="00D65501" w:rsidRPr="00694524" w:rsidRDefault="00D65501" w:rsidP="00E75505">
            <w:pPr>
              <w:numPr>
                <w:ilvl w:val="0"/>
                <w:numId w:val="26"/>
              </w:numPr>
              <w:rPr>
                <w:rFonts w:cs="Arial"/>
                <w:sz w:val="20"/>
                <w:szCs w:val="20"/>
                <w:lang w:val="es-PE"/>
              </w:rPr>
            </w:pPr>
            <w:r w:rsidRPr="00694524">
              <w:rPr>
                <w:rFonts w:cs="Arial"/>
                <w:sz w:val="20"/>
                <w:szCs w:val="20"/>
                <w:lang w:val="es-PE"/>
              </w:rPr>
              <w:t xml:space="preserve">Taller de Socialización Avances del Plan Implementación Fase II de la DCI con </w:t>
            </w:r>
            <w:proofErr w:type="spellStart"/>
            <w:r w:rsidRPr="00694524">
              <w:rPr>
                <w:rFonts w:cs="Arial"/>
                <w:sz w:val="20"/>
                <w:szCs w:val="20"/>
                <w:lang w:val="es-PE"/>
              </w:rPr>
              <w:t>GOREs</w:t>
            </w:r>
            <w:proofErr w:type="spellEnd"/>
            <w:r w:rsidRPr="00694524">
              <w:rPr>
                <w:rFonts w:cs="Arial"/>
                <w:sz w:val="20"/>
                <w:szCs w:val="20"/>
                <w:lang w:val="es-PE"/>
              </w:rPr>
              <w:t xml:space="preserve"> y Sectores Nacionales (20.07.17)</w:t>
            </w:r>
          </w:p>
          <w:p w14:paraId="751BF0C6" w14:textId="77777777" w:rsidR="00694524" w:rsidRPr="00694524" w:rsidRDefault="00D65501" w:rsidP="00E75505">
            <w:pPr>
              <w:numPr>
                <w:ilvl w:val="0"/>
                <w:numId w:val="26"/>
              </w:numPr>
              <w:rPr>
                <w:rFonts w:cs="Arial"/>
                <w:sz w:val="20"/>
                <w:szCs w:val="20"/>
                <w:lang w:val="es-PE"/>
              </w:rPr>
            </w:pPr>
            <w:r w:rsidRPr="00694524">
              <w:rPr>
                <w:rFonts w:cs="Arial"/>
                <w:sz w:val="20"/>
                <w:szCs w:val="20"/>
                <w:lang w:val="es-PE"/>
              </w:rPr>
              <w:t>Reunión Multisectorial Avances Fase II de la DCI - Propuesta Perú a tres años de la firma del acuerdo (19.09.17)</w:t>
            </w:r>
          </w:p>
          <w:p w14:paraId="4BF0D730" w14:textId="77777777" w:rsidR="00694524" w:rsidRPr="00694524" w:rsidRDefault="00694524" w:rsidP="00E75505">
            <w:pPr>
              <w:numPr>
                <w:ilvl w:val="0"/>
                <w:numId w:val="26"/>
              </w:numPr>
              <w:rPr>
                <w:rFonts w:cs="Arial"/>
                <w:sz w:val="20"/>
                <w:szCs w:val="20"/>
                <w:lang w:val="es-PE"/>
              </w:rPr>
            </w:pPr>
            <w:r w:rsidRPr="00694524">
              <w:rPr>
                <w:rFonts w:cs="Arial"/>
                <w:sz w:val="20"/>
                <w:szCs w:val="20"/>
                <w:lang w:val="es-PE"/>
              </w:rPr>
              <w:lastRenderedPageBreak/>
              <w:t xml:space="preserve">Taller </w:t>
            </w:r>
            <w:proofErr w:type="spellStart"/>
            <w:r w:rsidRPr="00694524">
              <w:rPr>
                <w:rFonts w:cs="Arial"/>
                <w:sz w:val="20"/>
                <w:szCs w:val="20"/>
                <w:lang w:val="es-PE"/>
              </w:rPr>
              <w:t>Presentacion</w:t>
            </w:r>
            <w:proofErr w:type="spellEnd"/>
            <w:r w:rsidRPr="00694524">
              <w:rPr>
                <w:rFonts w:cs="Arial"/>
                <w:sz w:val="20"/>
                <w:szCs w:val="20"/>
                <w:lang w:val="es-PE"/>
              </w:rPr>
              <w:t xml:space="preserve"> de la Propuesta del Plan de </w:t>
            </w:r>
            <w:proofErr w:type="spellStart"/>
            <w:r w:rsidRPr="00694524">
              <w:rPr>
                <w:rFonts w:cs="Arial"/>
                <w:sz w:val="20"/>
                <w:szCs w:val="20"/>
                <w:lang w:val="es-PE"/>
              </w:rPr>
              <w:t>Implementacion</w:t>
            </w:r>
            <w:proofErr w:type="spellEnd"/>
            <w:r w:rsidRPr="00694524">
              <w:rPr>
                <w:rFonts w:cs="Arial"/>
                <w:sz w:val="20"/>
                <w:szCs w:val="20"/>
                <w:lang w:val="es-PE"/>
              </w:rPr>
              <w:t xml:space="preserve"> de la Fase II de la DCI y Reporte de Cumplimiento de Avances con Sectores (18.10.17)</w:t>
            </w:r>
          </w:p>
          <w:p w14:paraId="717C1EA2" w14:textId="77777777" w:rsidR="00694524" w:rsidRPr="00694524" w:rsidRDefault="00694524" w:rsidP="00E75505">
            <w:pPr>
              <w:numPr>
                <w:ilvl w:val="0"/>
                <w:numId w:val="26"/>
              </w:numPr>
              <w:rPr>
                <w:rFonts w:cs="Arial"/>
                <w:sz w:val="20"/>
                <w:szCs w:val="20"/>
                <w:lang w:val="es-PE"/>
              </w:rPr>
            </w:pPr>
            <w:r w:rsidRPr="00694524">
              <w:rPr>
                <w:rFonts w:cs="Arial"/>
                <w:sz w:val="20"/>
                <w:szCs w:val="20"/>
                <w:lang w:val="es-PE"/>
              </w:rPr>
              <w:t xml:space="preserve">Taller </w:t>
            </w:r>
            <w:proofErr w:type="spellStart"/>
            <w:r w:rsidRPr="00694524">
              <w:rPr>
                <w:rFonts w:cs="Arial"/>
                <w:sz w:val="20"/>
                <w:szCs w:val="20"/>
                <w:lang w:val="es-PE"/>
              </w:rPr>
              <w:t>Presentacion</w:t>
            </w:r>
            <w:proofErr w:type="spellEnd"/>
            <w:r w:rsidRPr="00694524">
              <w:rPr>
                <w:rFonts w:cs="Arial"/>
                <w:sz w:val="20"/>
                <w:szCs w:val="20"/>
                <w:lang w:val="es-PE"/>
              </w:rPr>
              <w:t xml:space="preserve"> de la Propuesta del Plan de </w:t>
            </w:r>
            <w:proofErr w:type="spellStart"/>
            <w:r w:rsidRPr="00694524">
              <w:rPr>
                <w:rFonts w:cs="Arial"/>
                <w:sz w:val="20"/>
                <w:szCs w:val="20"/>
                <w:lang w:val="es-PE"/>
              </w:rPr>
              <w:t>Implementacion</w:t>
            </w:r>
            <w:proofErr w:type="spellEnd"/>
            <w:r w:rsidRPr="00694524">
              <w:rPr>
                <w:rFonts w:cs="Arial"/>
                <w:sz w:val="20"/>
                <w:szCs w:val="20"/>
                <w:lang w:val="es-PE"/>
              </w:rPr>
              <w:t xml:space="preserve"> de la Fase II de la DCI y Reporte de Cumplimiento de Avances con CONAP (20.10.17)</w:t>
            </w:r>
          </w:p>
          <w:p w14:paraId="41B010A8" w14:textId="77777777" w:rsidR="00694524" w:rsidRPr="00694524" w:rsidRDefault="00694524" w:rsidP="00E75505">
            <w:pPr>
              <w:numPr>
                <w:ilvl w:val="0"/>
                <w:numId w:val="26"/>
              </w:numPr>
              <w:rPr>
                <w:rFonts w:cs="Arial"/>
                <w:sz w:val="20"/>
                <w:szCs w:val="20"/>
                <w:lang w:val="es-PE"/>
              </w:rPr>
            </w:pPr>
            <w:r w:rsidRPr="00694524">
              <w:rPr>
                <w:rFonts w:cs="Arial"/>
                <w:sz w:val="20"/>
                <w:szCs w:val="20"/>
                <w:lang w:val="es-PE"/>
              </w:rPr>
              <w:t xml:space="preserve">Taller </w:t>
            </w:r>
            <w:proofErr w:type="spellStart"/>
            <w:r w:rsidRPr="00694524">
              <w:rPr>
                <w:rFonts w:cs="Arial"/>
                <w:sz w:val="20"/>
                <w:szCs w:val="20"/>
                <w:lang w:val="es-PE"/>
              </w:rPr>
              <w:t>Presentacion</w:t>
            </w:r>
            <w:proofErr w:type="spellEnd"/>
            <w:r w:rsidRPr="00694524">
              <w:rPr>
                <w:rFonts w:cs="Arial"/>
                <w:sz w:val="20"/>
                <w:szCs w:val="20"/>
                <w:lang w:val="es-PE"/>
              </w:rPr>
              <w:t xml:space="preserve"> de la Propuesta del Plan de </w:t>
            </w:r>
            <w:proofErr w:type="spellStart"/>
            <w:r w:rsidRPr="00694524">
              <w:rPr>
                <w:rFonts w:cs="Arial"/>
                <w:sz w:val="20"/>
                <w:szCs w:val="20"/>
                <w:lang w:val="es-PE"/>
              </w:rPr>
              <w:t>Implementacion</w:t>
            </w:r>
            <w:proofErr w:type="spellEnd"/>
            <w:r w:rsidRPr="00694524">
              <w:rPr>
                <w:rFonts w:cs="Arial"/>
                <w:sz w:val="20"/>
                <w:szCs w:val="20"/>
                <w:lang w:val="es-PE"/>
              </w:rPr>
              <w:t xml:space="preserve"> de la Fase II de la DCI y Reporte de Cumplimiento de Avances con Sociedad Civil (24.10.17)</w:t>
            </w:r>
          </w:p>
          <w:p w14:paraId="1A7BD4C6" w14:textId="77777777" w:rsidR="00694524" w:rsidRPr="00694524" w:rsidRDefault="00694524" w:rsidP="00E75505">
            <w:pPr>
              <w:numPr>
                <w:ilvl w:val="0"/>
                <w:numId w:val="26"/>
              </w:numPr>
              <w:rPr>
                <w:rFonts w:cs="Arial"/>
                <w:sz w:val="20"/>
                <w:szCs w:val="20"/>
                <w:lang w:val="es-PE"/>
              </w:rPr>
            </w:pPr>
            <w:r w:rsidRPr="00694524">
              <w:rPr>
                <w:rFonts w:cs="Arial"/>
                <w:sz w:val="20"/>
                <w:szCs w:val="20"/>
                <w:lang w:val="es-PE"/>
              </w:rPr>
              <w:t xml:space="preserve">Taller </w:t>
            </w:r>
            <w:proofErr w:type="spellStart"/>
            <w:r w:rsidRPr="00694524">
              <w:rPr>
                <w:rFonts w:cs="Arial"/>
                <w:sz w:val="20"/>
                <w:szCs w:val="20"/>
                <w:lang w:val="es-PE"/>
              </w:rPr>
              <w:t>Presentacion</w:t>
            </w:r>
            <w:proofErr w:type="spellEnd"/>
            <w:r w:rsidRPr="00694524">
              <w:rPr>
                <w:rFonts w:cs="Arial"/>
                <w:sz w:val="20"/>
                <w:szCs w:val="20"/>
                <w:lang w:val="es-PE"/>
              </w:rPr>
              <w:t xml:space="preserve"> de la Propuesta del Plan de </w:t>
            </w:r>
            <w:proofErr w:type="spellStart"/>
            <w:r w:rsidRPr="00694524">
              <w:rPr>
                <w:rFonts w:cs="Arial"/>
                <w:sz w:val="20"/>
                <w:szCs w:val="20"/>
                <w:lang w:val="es-PE"/>
              </w:rPr>
              <w:t>Implementacion</w:t>
            </w:r>
            <w:proofErr w:type="spellEnd"/>
            <w:r w:rsidRPr="00694524">
              <w:rPr>
                <w:rFonts w:cs="Arial"/>
                <w:sz w:val="20"/>
                <w:szCs w:val="20"/>
                <w:lang w:val="es-PE"/>
              </w:rPr>
              <w:t xml:space="preserve"> de la Fase II de la DCI y Reporte de Cumplimiento de Avances con GORES (26.10.17)</w:t>
            </w:r>
          </w:p>
          <w:p w14:paraId="1B9E7E4F" w14:textId="77777777" w:rsidR="00694524" w:rsidRPr="00694524" w:rsidRDefault="00694524" w:rsidP="00E75505">
            <w:pPr>
              <w:numPr>
                <w:ilvl w:val="0"/>
                <w:numId w:val="26"/>
              </w:numPr>
              <w:rPr>
                <w:rFonts w:cs="Arial"/>
                <w:sz w:val="20"/>
                <w:szCs w:val="20"/>
                <w:lang w:val="es-PE"/>
              </w:rPr>
            </w:pPr>
            <w:r w:rsidRPr="00694524">
              <w:rPr>
                <w:rFonts w:cs="Arial"/>
                <w:sz w:val="20"/>
                <w:szCs w:val="20"/>
                <w:lang w:val="es-PE"/>
              </w:rPr>
              <w:t xml:space="preserve">Taller </w:t>
            </w:r>
            <w:proofErr w:type="spellStart"/>
            <w:r w:rsidRPr="00694524">
              <w:rPr>
                <w:rFonts w:cs="Arial"/>
                <w:sz w:val="20"/>
                <w:szCs w:val="20"/>
                <w:lang w:val="es-PE"/>
              </w:rPr>
              <w:t>Presentacion</w:t>
            </w:r>
            <w:proofErr w:type="spellEnd"/>
            <w:r w:rsidRPr="00694524">
              <w:rPr>
                <w:rFonts w:cs="Arial"/>
                <w:sz w:val="20"/>
                <w:szCs w:val="20"/>
                <w:lang w:val="es-PE"/>
              </w:rPr>
              <w:t xml:space="preserve"> de la Propuesta del Plan de </w:t>
            </w:r>
            <w:proofErr w:type="spellStart"/>
            <w:r w:rsidRPr="00694524">
              <w:rPr>
                <w:rFonts w:cs="Arial"/>
                <w:sz w:val="20"/>
                <w:szCs w:val="20"/>
                <w:lang w:val="es-PE"/>
              </w:rPr>
              <w:t>Implementacion</w:t>
            </w:r>
            <w:proofErr w:type="spellEnd"/>
            <w:r w:rsidRPr="00694524">
              <w:rPr>
                <w:rFonts w:cs="Arial"/>
                <w:sz w:val="20"/>
                <w:szCs w:val="20"/>
                <w:lang w:val="es-PE"/>
              </w:rPr>
              <w:t xml:space="preserve"> de la Fase II de la DCI y Reporte de Cumplimiento de Avances con AIDESEP (27.10.17)</w:t>
            </w:r>
          </w:p>
          <w:p w14:paraId="2A605007" w14:textId="77777777" w:rsidR="00694524" w:rsidRPr="00694524" w:rsidRDefault="00694524" w:rsidP="00E75505">
            <w:pPr>
              <w:numPr>
                <w:ilvl w:val="0"/>
                <w:numId w:val="26"/>
              </w:numPr>
              <w:rPr>
                <w:rFonts w:cs="Arial"/>
                <w:sz w:val="20"/>
                <w:szCs w:val="20"/>
                <w:lang w:val="es-PE"/>
              </w:rPr>
            </w:pPr>
            <w:proofErr w:type="spellStart"/>
            <w:r w:rsidRPr="00694524">
              <w:rPr>
                <w:rFonts w:cs="Arial"/>
                <w:sz w:val="20"/>
                <w:szCs w:val="20"/>
                <w:lang w:val="es-PE"/>
              </w:rPr>
              <w:t>Reunion</w:t>
            </w:r>
            <w:proofErr w:type="spellEnd"/>
            <w:r w:rsidRPr="00694524">
              <w:rPr>
                <w:rFonts w:cs="Arial"/>
                <w:sz w:val="20"/>
                <w:szCs w:val="20"/>
                <w:lang w:val="es-PE"/>
              </w:rPr>
              <w:t xml:space="preserve"> </w:t>
            </w:r>
            <w:proofErr w:type="spellStart"/>
            <w:r w:rsidRPr="00694524">
              <w:rPr>
                <w:rFonts w:cs="Arial"/>
                <w:sz w:val="20"/>
                <w:szCs w:val="20"/>
                <w:lang w:val="es-PE"/>
              </w:rPr>
              <w:t>Tecnica</w:t>
            </w:r>
            <w:proofErr w:type="spellEnd"/>
            <w:r w:rsidRPr="00694524">
              <w:rPr>
                <w:rFonts w:cs="Arial"/>
                <w:sz w:val="20"/>
                <w:szCs w:val="20"/>
                <w:lang w:val="es-PE"/>
              </w:rPr>
              <w:t xml:space="preserve"> Avances DCI AIDESEP (02 y 03.11.17)</w:t>
            </w:r>
          </w:p>
          <w:p w14:paraId="4BEAE047" w14:textId="77777777" w:rsidR="00D65501" w:rsidRPr="00694524" w:rsidRDefault="00694524" w:rsidP="00E75505">
            <w:pPr>
              <w:numPr>
                <w:ilvl w:val="0"/>
                <w:numId w:val="26"/>
              </w:numPr>
              <w:rPr>
                <w:rFonts w:cs="Arial"/>
                <w:sz w:val="20"/>
                <w:szCs w:val="20"/>
                <w:lang w:val="es-PE"/>
              </w:rPr>
            </w:pPr>
            <w:proofErr w:type="spellStart"/>
            <w:r w:rsidRPr="00694524">
              <w:rPr>
                <w:rFonts w:cs="Arial"/>
                <w:sz w:val="20"/>
                <w:szCs w:val="20"/>
                <w:lang w:val="es-PE"/>
              </w:rPr>
              <w:t>Reunion</w:t>
            </w:r>
            <w:proofErr w:type="spellEnd"/>
            <w:r w:rsidRPr="00694524">
              <w:rPr>
                <w:rFonts w:cs="Arial"/>
                <w:sz w:val="20"/>
                <w:szCs w:val="20"/>
                <w:lang w:val="es-PE"/>
              </w:rPr>
              <w:t xml:space="preserve"> </w:t>
            </w:r>
            <w:proofErr w:type="spellStart"/>
            <w:r w:rsidRPr="00694524">
              <w:rPr>
                <w:rFonts w:cs="Arial"/>
                <w:sz w:val="20"/>
                <w:szCs w:val="20"/>
                <w:lang w:val="es-PE"/>
              </w:rPr>
              <w:t>Tecnica</w:t>
            </w:r>
            <w:proofErr w:type="spellEnd"/>
            <w:r w:rsidRPr="00694524">
              <w:rPr>
                <w:rFonts w:cs="Arial"/>
                <w:sz w:val="20"/>
                <w:szCs w:val="20"/>
                <w:lang w:val="es-PE"/>
              </w:rPr>
              <w:t xml:space="preserve"> Avances DCI CONAP (10.11.17)</w:t>
            </w:r>
          </w:p>
          <w:p w14:paraId="0CAAE56E" w14:textId="77777777" w:rsidR="00920F24" w:rsidRDefault="00694524" w:rsidP="00E75505">
            <w:pPr>
              <w:numPr>
                <w:ilvl w:val="0"/>
                <w:numId w:val="26"/>
              </w:numPr>
              <w:rPr>
                <w:rFonts w:cs="Arial"/>
                <w:sz w:val="20"/>
                <w:szCs w:val="20"/>
                <w:lang w:val="es-PE"/>
              </w:rPr>
            </w:pPr>
            <w:r w:rsidRPr="00694524">
              <w:rPr>
                <w:rFonts w:cs="Arial"/>
                <w:sz w:val="20"/>
                <w:szCs w:val="20"/>
                <w:lang w:val="es-PE"/>
              </w:rPr>
              <w:t xml:space="preserve">Taller </w:t>
            </w:r>
            <w:proofErr w:type="spellStart"/>
            <w:r w:rsidRPr="00694524">
              <w:rPr>
                <w:rFonts w:cs="Arial"/>
                <w:sz w:val="20"/>
                <w:szCs w:val="20"/>
                <w:lang w:val="es-PE"/>
              </w:rPr>
              <w:t>Mision</w:t>
            </w:r>
            <w:proofErr w:type="spellEnd"/>
            <w:r w:rsidRPr="00694524">
              <w:rPr>
                <w:rFonts w:cs="Arial"/>
                <w:sz w:val="20"/>
                <w:szCs w:val="20"/>
                <w:lang w:val="es-PE"/>
              </w:rPr>
              <w:t xml:space="preserve"> Noruega sobre avances del Plan de </w:t>
            </w:r>
            <w:proofErr w:type="spellStart"/>
            <w:r w:rsidRPr="00694524">
              <w:rPr>
                <w:rFonts w:cs="Arial"/>
                <w:sz w:val="20"/>
                <w:szCs w:val="20"/>
                <w:lang w:val="es-PE"/>
              </w:rPr>
              <w:t>Implementcuon</w:t>
            </w:r>
            <w:proofErr w:type="spellEnd"/>
            <w:r w:rsidRPr="00694524">
              <w:rPr>
                <w:rFonts w:cs="Arial"/>
                <w:sz w:val="20"/>
                <w:szCs w:val="20"/>
                <w:lang w:val="es-PE"/>
              </w:rPr>
              <w:t xml:space="preserve"> de la FASE II de la DCI (01, 04 y 05.12.17)</w:t>
            </w:r>
          </w:p>
          <w:p w14:paraId="13305414" w14:textId="77777777" w:rsidR="001E3D97" w:rsidRPr="001E3D97" w:rsidRDefault="001E3D97" w:rsidP="001E3D97">
            <w:pPr>
              <w:numPr>
                <w:ilvl w:val="0"/>
                <w:numId w:val="26"/>
              </w:numPr>
              <w:rPr>
                <w:rFonts w:cs="Arial"/>
                <w:sz w:val="20"/>
                <w:szCs w:val="20"/>
                <w:lang w:val="es-PE"/>
              </w:rPr>
            </w:pPr>
            <w:r w:rsidRPr="001E3D97">
              <w:rPr>
                <w:rFonts w:cs="Arial"/>
                <w:sz w:val="20"/>
                <w:szCs w:val="20"/>
                <w:lang w:val="es-PE"/>
              </w:rPr>
              <w:t xml:space="preserve">Reunión con CONAP sobre el Plan de Implementación de la Fase II de la DCI </w:t>
            </w:r>
            <w:r>
              <w:rPr>
                <w:rFonts w:cs="Arial"/>
                <w:sz w:val="20"/>
                <w:szCs w:val="20"/>
                <w:lang w:val="es-PE"/>
              </w:rPr>
              <w:t>(11.09.18)</w:t>
            </w:r>
          </w:p>
          <w:p w14:paraId="40162FB3" w14:textId="77777777" w:rsidR="001E3D97" w:rsidRPr="001E3D97" w:rsidRDefault="001E3D97" w:rsidP="001E3D97">
            <w:pPr>
              <w:numPr>
                <w:ilvl w:val="0"/>
                <w:numId w:val="26"/>
              </w:numPr>
              <w:rPr>
                <w:rFonts w:cs="Arial"/>
                <w:sz w:val="20"/>
                <w:szCs w:val="20"/>
                <w:lang w:val="es-PE"/>
              </w:rPr>
            </w:pPr>
            <w:r w:rsidRPr="001E3D97">
              <w:rPr>
                <w:rFonts w:cs="Arial"/>
                <w:sz w:val="20"/>
                <w:szCs w:val="20"/>
                <w:lang w:val="es-PE"/>
              </w:rPr>
              <w:t>Reunión con ONAMIAP sobre el Plan de Implementación de la Fase II de la DCI</w:t>
            </w:r>
            <w:r>
              <w:rPr>
                <w:rFonts w:cs="Arial"/>
                <w:sz w:val="20"/>
                <w:szCs w:val="20"/>
                <w:lang w:val="es-PE"/>
              </w:rPr>
              <w:t xml:space="preserve"> (12.09.</w:t>
            </w:r>
            <w:r w:rsidRPr="001E3D97">
              <w:rPr>
                <w:rFonts w:cs="Arial"/>
                <w:sz w:val="20"/>
                <w:szCs w:val="20"/>
                <w:lang w:val="es-PE"/>
              </w:rPr>
              <w:t>18</w:t>
            </w:r>
            <w:r>
              <w:rPr>
                <w:rFonts w:cs="Arial"/>
                <w:sz w:val="20"/>
                <w:szCs w:val="20"/>
                <w:lang w:val="es-PE"/>
              </w:rPr>
              <w:t>)</w:t>
            </w:r>
          </w:p>
          <w:p w14:paraId="2E30B4DA" w14:textId="77777777" w:rsidR="001E3D97" w:rsidRPr="001E3D97" w:rsidRDefault="001E3D97" w:rsidP="001E3D97">
            <w:pPr>
              <w:numPr>
                <w:ilvl w:val="0"/>
                <w:numId w:val="26"/>
              </w:numPr>
              <w:rPr>
                <w:rFonts w:cs="Arial"/>
                <w:sz w:val="20"/>
                <w:szCs w:val="20"/>
                <w:lang w:val="es-PE"/>
              </w:rPr>
            </w:pPr>
            <w:r w:rsidRPr="001E3D97">
              <w:rPr>
                <w:rFonts w:cs="Arial"/>
                <w:sz w:val="20"/>
                <w:szCs w:val="20"/>
                <w:lang w:val="es-PE"/>
              </w:rPr>
              <w:t xml:space="preserve">Reunión con AIDESEP sobre el Plan de Implementación de la Fase II de la DCI </w:t>
            </w:r>
            <w:r w:rsidR="009863F1">
              <w:rPr>
                <w:rFonts w:cs="Arial"/>
                <w:sz w:val="20"/>
                <w:szCs w:val="20"/>
                <w:lang w:val="es-PE"/>
              </w:rPr>
              <w:t>(13 y 14.09.</w:t>
            </w:r>
            <w:r w:rsidRPr="001E3D97">
              <w:rPr>
                <w:rFonts w:cs="Arial"/>
                <w:sz w:val="20"/>
                <w:szCs w:val="20"/>
                <w:lang w:val="es-PE"/>
              </w:rPr>
              <w:t>18</w:t>
            </w:r>
            <w:r w:rsidR="009863F1">
              <w:rPr>
                <w:rFonts w:cs="Arial"/>
                <w:sz w:val="20"/>
                <w:szCs w:val="20"/>
                <w:lang w:val="es-PE"/>
              </w:rPr>
              <w:t xml:space="preserve">)  </w:t>
            </w:r>
          </w:p>
          <w:p w14:paraId="1D96EC55" w14:textId="74D77E2B" w:rsidR="001E3D97" w:rsidRPr="001E3D97" w:rsidRDefault="001E3D97" w:rsidP="001E3D97">
            <w:pPr>
              <w:numPr>
                <w:ilvl w:val="0"/>
                <w:numId w:val="26"/>
              </w:numPr>
              <w:rPr>
                <w:rFonts w:cs="Arial"/>
                <w:sz w:val="20"/>
                <w:szCs w:val="20"/>
                <w:lang w:val="es-PE"/>
              </w:rPr>
            </w:pPr>
            <w:r w:rsidRPr="001E3D97">
              <w:rPr>
                <w:rFonts w:cs="Arial"/>
                <w:sz w:val="20"/>
                <w:szCs w:val="20"/>
                <w:lang w:val="es-PE"/>
              </w:rPr>
              <w:t>Encuentro entre Pueblos Ind</w:t>
            </w:r>
            <w:r w:rsidR="00FB6A97">
              <w:rPr>
                <w:rFonts w:cs="Arial"/>
                <w:sz w:val="20"/>
                <w:szCs w:val="20"/>
                <w:lang w:val="es-PE"/>
              </w:rPr>
              <w:t>í</w:t>
            </w:r>
            <w:r w:rsidRPr="001E3D97">
              <w:rPr>
                <w:rFonts w:cs="Arial"/>
                <w:sz w:val="20"/>
                <w:szCs w:val="20"/>
                <w:lang w:val="es-PE"/>
              </w:rPr>
              <w:t>genas para la Implementación de la NDC en el marco del Pro</w:t>
            </w:r>
            <w:r w:rsidR="009863F1">
              <w:rPr>
                <w:rFonts w:cs="Arial"/>
                <w:sz w:val="20"/>
                <w:szCs w:val="20"/>
                <w:lang w:val="es-PE"/>
              </w:rPr>
              <w:t>ceso Dialoguemos NDC</w:t>
            </w:r>
            <w:r w:rsidR="009267D9">
              <w:rPr>
                <w:rFonts w:cs="Arial"/>
                <w:sz w:val="20"/>
                <w:szCs w:val="20"/>
                <w:lang w:val="es-PE"/>
              </w:rPr>
              <w:t xml:space="preserve"> </w:t>
            </w:r>
            <w:r w:rsidR="009863F1">
              <w:rPr>
                <w:rFonts w:cs="Arial"/>
                <w:sz w:val="20"/>
                <w:szCs w:val="20"/>
                <w:lang w:val="es-PE"/>
              </w:rPr>
              <w:t>19 y 20.09.18</w:t>
            </w:r>
          </w:p>
          <w:p w14:paraId="41F54A40" w14:textId="77777777" w:rsidR="001E3D97" w:rsidRPr="001E3D97" w:rsidRDefault="001E3D97" w:rsidP="001E3D97">
            <w:pPr>
              <w:numPr>
                <w:ilvl w:val="0"/>
                <w:numId w:val="26"/>
              </w:numPr>
              <w:rPr>
                <w:rFonts w:cs="Arial"/>
                <w:sz w:val="20"/>
                <w:szCs w:val="20"/>
                <w:lang w:val="es-PE"/>
              </w:rPr>
            </w:pPr>
            <w:r w:rsidRPr="001E3D97">
              <w:rPr>
                <w:rFonts w:cs="Arial"/>
                <w:sz w:val="20"/>
                <w:szCs w:val="20"/>
                <w:lang w:val="es-PE"/>
              </w:rPr>
              <w:t>Reuni</w:t>
            </w:r>
            <w:r w:rsidR="00FB6A97">
              <w:rPr>
                <w:rFonts w:cs="Arial"/>
                <w:sz w:val="20"/>
                <w:szCs w:val="20"/>
                <w:lang w:val="es-PE"/>
              </w:rPr>
              <w:t>ó</w:t>
            </w:r>
            <w:r w:rsidRPr="001E3D97">
              <w:rPr>
                <w:rFonts w:cs="Arial"/>
                <w:sz w:val="20"/>
                <w:szCs w:val="20"/>
                <w:lang w:val="es-PE"/>
              </w:rPr>
              <w:t>n de trabajo "Hacia la Gobernanza Bo</w:t>
            </w:r>
            <w:r w:rsidR="009863F1">
              <w:rPr>
                <w:rFonts w:cs="Arial"/>
                <w:sz w:val="20"/>
                <w:szCs w:val="20"/>
                <w:lang w:val="es-PE"/>
              </w:rPr>
              <w:t>sques y Cambio Clim</w:t>
            </w:r>
            <w:r w:rsidR="00FB6A97">
              <w:rPr>
                <w:rFonts w:cs="Arial"/>
                <w:sz w:val="20"/>
                <w:szCs w:val="20"/>
                <w:lang w:val="es-PE"/>
              </w:rPr>
              <w:t>á</w:t>
            </w:r>
            <w:r w:rsidR="009863F1">
              <w:rPr>
                <w:rFonts w:cs="Arial"/>
                <w:sz w:val="20"/>
                <w:szCs w:val="20"/>
                <w:lang w:val="es-PE"/>
              </w:rPr>
              <w:t>tico" (06.12.</w:t>
            </w:r>
            <w:r w:rsidRPr="001E3D97">
              <w:rPr>
                <w:rFonts w:cs="Arial"/>
                <w:sz w:val="20"/>
                <w:szCs w:val="20"/>
                <w:lang w:val="es-PE"/>
              </w:rPr>
              <w:t>18</w:t>
            </w:r>
            <w:r w:rsidR="009863F1">
              <w:rPr>
                <w:rFonts w:cs="Arial"/>
                <w:sz w:val="20"/>
                <w:szCs w:val="20"/>
                <w:lang w:val="es-PE"/>
              </w:rPr>
              <w:t>)</w:t>
            </w:r>
          </w:p>
          <w:p w14:paraId="7A2E5D20" w14:textId="77777777" w:rsidR="009863F1" w:rsidRDefault="009863F1" w:rsidP="009863F1">
            <w:pPr>
              <w:ind w:left="360"/>
              <w:rPr>
                <w:rFonts w:cs="Arial"/>
                <w:sz w:val="20"/>
                <w:szCs w:val="20"/>
                <w:lang w:val="es-PE"/>
              </w:rPr>
            </w:pPr>
          </w:p>
          <w:p w14:paraId="5FB799B2" w14:textId="77777777" w:rsidR="00694524" w:rsidRPr="00694524" w:rsidRDefault="00694524" w:rsidP="009863F1">
            <w:pPr>
              <w:rPr>
                <w:rFonts w:cs="Arial"/>
                <w:sz w:val="20"/>
                <w:szCs w:val="20"/>
                <w:highlight w:val="green"/>
                <w:lang w:val="es-PE"/>
              </w:rPr>
            </w:pPr>
          </w:p>
          <w:p w14:paraId="21903249" w14:textId="77777777" w:rsidR="00556FE8" w:rsidRDefault="00556FE8" w:rsidP="00E75505">
            <w:pPr>
              <w:tabs>
                <w:tab w:val="left" w:pos="4680"/>
              </w:tabs>
              <w:rPr>
                <w:rFonts w:cs="Arial"/>
                <w:sz w:val="20"/>
                <w:szCs w:val="20"/>
                <w:lang w:val="es-PE"/>
              </w:rPr>
            </w:pPr>
            <w:r>
              <w:rPr>
                <w:rFonts w:cs="Arial"/>
                <w:sz w:val="20"/>
                <w:szCs w:val="20"/>
                <w:lang w:val="es-PE"/>
              </w:rPr>
              <w:t>Cabe anotar que durante los meses de mayo y junio del 2018 el Proyecto ha prestado Asistencia Técnica al MINAM para la revisión de la segunda versión del Plan de Implementación de la Fase II de la DCI</w:t>
            </w:r>
            <w:r w:rsidR="00856A6D">
              <w:rPr>
                <w:rFonts w:cs="Arial"/>
                <w:sz w:val="20"/>
                <w:szCs w:val="20"/>
                <w:lang w:val="es-PE"/>
              </w:rPr>
              <w:t>, el cual fue</w:t>
            </w:r>
            <w:r>
              <w:rPr>
                <w:rFonts w:cs="Arial"/>
                <w:sz w:val="20"/>
                <w:szCs w:val="20"/>
                <w:lang w:val="es-PE"/>
              </w:rPr>
              <w:t xml:space="preserve"> </w:t>
            </w:r>
            <w:r w:rsidR="00856A6D" w:rsidRPr="00856A6D">
              <w:rPr>
                <w:rFonts w:cs="Arial"/>
                <w:sz w:val="20"/>
                <w:szCs w:val="20"/>
                <w:lang w:val="es-PE"/>
              </w:rPr>
              <w:t>socializado el 16 de octubre de</w:t>
            </w:r>
            <w:r w:rsidR="00856A6D">
              <w:rPr>
                <w:rFonts w:cs="Arial"/>
                <w:sz w:val="20"/>
                <w:szCs w:val="20"/>
                <w:lang w:val="es-PE"/>
              </w:rPr>
              <w:t>l</w:t>
            </w:r>
            <w:r w:rsidR="00856A6D" w:rsidRPr="00856A6D">
              <w:rPr>
                <w:rFonts w:cs="Arial"/>
                <w:sz w:val="20"/>
                <w:szCs w:val="20"/>
                <w:lang w:val="es-PE"/>
              </w:rPr>
              <w:t xml:space="preserve"> 2018</w:t>
            </w:r>
            <w:r w:rsidR="00856A6D">
              <w:rPr>
                <w:rFonts w:cs="Arial"/>
                <w:sz w:val="20"/>
                <w:szCs w:val="20"/>
                <w:lang w:val="es-PE"/>
              </w:rPr>
              <w:t>, para la conformidad de los sectores.</w:t>
            </w:r>
          </w:p>
          <w:p w14:paraId="33E5CE39" w14:textId="77777777" w:rsidR="00920F24" w:rsidRDefault="00920F24" w:rsidP="00E75505">
            <w:pPr>
              <w:tabs>
                <w:tab w:val="left" w:pos="4680"/>
              </w:tabs>
              <w:rPr>
                <w:rFonts w:cs="Arial"/>
                <w:sz w:val="20"/>
                <w:szCs w:val="20"/>
                <w:lang w:val="es-PE"/>
              </w:rPr>
            </w:pPr>
          </w:p>
          <w:p w14:paraId="122520EC" w14:textId="77777777" w:rsidR="00920F24" w:rsidRDefault="00920F24" w:rsidP="00E75505">
            <w:pPr>
              <w:tabs>
                <w:tab w:val="left" w:pos="4680"/>
              </w:tabs>
              <w:rPr>
                <w:rFonts w:cs="Arial"/>
                <w:sz w:val="20"/>
                <w:szCs w:val="20"/>
                <w:lang w:val="es-PE"/>
              </w:rPr>
            </w:pPr>
            <w:r>
              <w:rPr>
                <w:rFonts w:cs="Arial"/>
                <w:sz w:val="20"/>
                <w:szCs w:val="20"/>
                <w:lang w:val="es-PE"/>
              </w:rPr>
              <w:t xml:space="preserve">Asimismo, del 25 al 27 de setiembre del 2017 se ha realizado un taller de lideresas indígenas denominado “Encuentro de mujeres indígenas y crisis climática del Programa Mujer de AIDESEP”. Este encuentro tuvo por objeto fortalecer la participación de la mujer en todos los niveles dentro de su comunidad, a nivel regional y nacional. Cabe anotar que el encuentro fue </w:t>
            </w:r>
            <w:proofErr w:type="spellStart"/>
            <w:r>
              <w:rPr>
                <w:rFonts w:cs="Arial"/>
                <w:sz w:val="20"/>
                <w:szCs w:val="20"/>
                <w:lang w:val="es-PE"/>
              </w:rPr>
              <w:t>co</w:t>
            </w:r>
            <w:proofErr w:type="spellEnd"/>
            <w:r>
              <w:rPr>
                <w:rFonts w:cs="Arial"/>
                <w:sz w:val="20"/>
                <w:szCs w:val="20"/>
                <w:lang w:val="es-PE"/>
              </w:rPr>
              <w:t xml:space="preserve">-organizado con el Programa Mujer de AIDESEP y la GIZ a través del Proyecto </w:t>
            </w:r>
            <w:proofErr w:type="spellStart"/>
            <w:r>
              <w:rPr>
                <w:rFonts w:cs="Arial"/>
                <w:sz w:val="20"/>
                <w:szCs w:val="20"/>
                <w:lang w:val="es-PE"/>
              </w:rPr>
              <w:t>Protierras</w:t>
            </w:r>
            <w:proofErr w:type="spellEnd"/>
            <w:r>
              <w:rPr>
                <w:rFonts w:cs="Arial"/>
                <w:sz w:val="20"/>
                <w:szCs w:val="20"/>
                <w:lang w:val="es-PE"/>
              </w:rPr>
              <w:t xml:space="preserve"> Comunales.</w:t>
            </w:r>
          </w:p>
          <w:p w14:paraId="356CCAC3" w14:textId="77777777" w:rsidR="00556FE8" w:rsidRDefault="00556FE8" w:rsidP="00E75505">
            <w:pPr>
              <w:tabs>
                <w:tab w:val="left" w:pos="4680"/>
              </w:tabs>
              <w:rPr>
                <w:rFonts w:cs="Arial"/>
                <w:sz w:val="20"/>
                <w:szCs w:val="20"/>
                <w:lang w:val="es-PE"/>
              </w:rPr>
            </w:pPr>
          </w:p>
          <w:p w14:paraId="29AB6A31" w14:textId="77777777" w:rsidR="00D65501" w:rsidRDefault="00F96136" w:rsidP="00E75505">
            <w:pPr>
              <w:tabs>
                <w:tab w:val="left" w:pos="4680"/>
              </w:tabs>
              <w:rPr>
                <w:rFonts w:cs="Arial"/>
                <w:sz w:val="20"/>
                <w:szCs w:val="20"/>
                <w:lang w:val="es-PE"/>
              </w:rPr>
            </w:pPr>
            <w:r w:rsidRPr="00862A95">
              <w:rPr>
                <w:rFonts w:cs="Arial"/>
                <w:sz w:val="20"/>
                <w:szCs w:val="20"/>
                <w:lang w:val="es-PE"/>
              </w:rPr>
              <w:t>Finalmente, se cuenta con un especialista en interculturalidad y género que viene prestando asistencia para la incorporación del enfoque a los Resultados 2 y 3 del Proyecto, los cuales aportan a las metas 3, 4 y 5 de la Fase II de la DCI.</w:t>
            </w:r>
            <w:r w:rsidR="00D65501">
              <w:rPr>
                <w:rFonts w:cs="Arial"/>
                <w:sz w:val="20"/>
                <w:szCs w:val="20"/>
                <w:lang w:val="es-PE"/>
              </w:rPr>
              <w:t xml:space="preserve"> </w:t>
            </w:r>
          </w:p>
          <w:p w14:paraId="30159AFD" w14:textId="77777777" w:rsidR="00D65501" w:rsidRPr="00862A95" w:rsidRDefault="00D65501" w:rsidP="00E75505">
            <w:pPr>
              <w:tabs>
                <w:tab w:val="left" w:pos="4680"/>
              </w:tabs>
              <w:rPr>
                <w:rFonts w:cs="Arial"/>
                <w:sz w:val="20"/>
                <w:szCs w:val="20"/>
                <w:lang w:val="es-PE"/>
              </w:rPr>
            </w:pPr>
          </w:p>
          <w:p w14:paraId="47E7B6CC" w14:textId="77777777" w:rsidR="00E72333" w:rsidRPr="00862A95" w:rsidRDefault="00411764" w:rsidP="00E75505">
            <w:pPr>
              <w:tabs>
                <w:tab w:val="left" w:pos="4680"/>
              </w:tabs>
              <w:rPr>
                <w:rFonts w:cs="Arial"/>
                <w:sz w:val="20"/>
                <w:szCs w:val="20"/>
                <w:lang w:val="es-PE"/>
              </w:rPr>
            </w:pPr>
            <w:r w:rsidRPr="0008101A">
              <w:rPr>
                <w:rFonts w:cs="Arial"/>
                <w:sz w:val="20"/>
                <w:szCs w:val="20"/>
                <w:lang w:val="es-PE"/>
              </w:rPr>
              <w:t xml:space="preserve">En este sentido, se asigna un </w:t>
            </w:r>
            <w:r w:rsidR="00920F24" w:rsidRPr="0008101A">
              <w:rPr>
                <w:rFonts w:cs="Arial"/>
                <w:sz w:val="20"/>
                <w:szCs w:val="20"/>
                <w:lang w:val="es-PE"/>
              </w:rPr>
              <w:t>100</w:t>
            </w:r>
            <w:r w:rsidRPr="0008101A">
              <w:rPr>
                <w:rFonts w:cs="Arial"/>
                <w:sz w:val="20"/>
                <w:szCs w:val="20"/>
                <w:lang w:val="es-PE"/>
              </w:rPr>
              <w:t>%</w:t>
            </w:r>
            <w:r w:rsidR="005E73DF" w:rsidRPr="0008101A">
              <w:rPr>
                <w:rFonts w:cs="Arial"/>
                <w:sz w:val="20"/>
                <w:szCs w:val="20"/>
                <w:lang w:val="es-PE"/>
              </w:rPr>
              <w:t xml:space="preserve"> de avance justificado en </w:t>
            </w:r>
            <w:r w:rsidR="00F96136" w:rsidRPr="0008101A">
              <w:rPr>
                <w:rFonts w:cs="Arial"/>
                <w:sz w:val="20"/>
                <w:szCs w:val="20"/>
                <w:lang w:val="es-PE"/>
              </w:rPr>
              <w:t xml:space="preserve">la Asistencia Técnica </w:t>
            </w:r>
            <w:r w:rsidR="00E72333" w:rsidRPr="0008101A">
              <w:rPr>
                <w:rFonts w:cs="Arial"/>
                <w:sz w:val="20"/>
                <w:szCs w:val="20"/>
                <w:lang w:val="es-PE"/>
              </w:rPr>
              <w:t>que viene brindando el PNUD</w:t>
            </w:r>
            <w:r w:rsidR="00F96136" w:rsidRPr="0008101A">
              <w:rPr>
                <w:rFonts w:cs="Arial"/>
                <w:sz w:val="20"/>
                <w:szCs w:val="20"/>
                <w:lang w:val="es-PE"/>
              </w:rPr>
              <w:t xml:space="preserve"> así como el acompañamiento en los talleres participativos.</w:t>
            </w:r>
          </w:p>
        </w:tc>
      </w:tr>
      <w:tr w:rsidR="0013034D" w:rsidRPr="00EC0345" w14:paraId="63A84664" w14:textId="77777777" w:rsidTr="003020C0">
        <w:trPr>
          <w:trHeight w:val="3932"/>
        </w:trPr>
        <w:tc>
          <w:tcPr>
            <w:tcW w:w="1805" w:type="dxa"/>
            <w:tcBorders>
              <w:left w:val="single" w:sz="12" w:space="0" w:color="auto"/>
              <w:bottom w:val="single" w:sz="12" w:space="0" w:color="auto"/>
            </w:tcBorders>
            <w:shd w:val="clear" w:color="auto" w:fill="C0C0C0"/>
            <w:vAlign w:val="center"/>
          </w:tcPr>
          <w:p w14:paraId="3E0ACB18" w14:textId="77777777" w:rsidR="0013034D" w:rsidRPr="00862A95" w:rsidRDefault="0013034D" w:rsidP="00485480">
            <w:pPr>
              <w:tabs>
                <w:tab w:val="left" w:pos="4680"/>
              </w:tabs>
              <w:jc w:val="center"/>
              <w:rPr>
                <w:rFonts w:cs="Arial"/>
                <w:sz w:val="20"/>
                <w:szCs w:val="20"/>
                <w:lang w:val="es-PE"/>
              </w:rPr>
            </w:pPr>
            <w:r w:rsidRPr="00862A95">
              <w:rPr>
                <w:rFonts w:cs="Arial"/>
                <w:sz w:val="20"/>
                <w:szCs w:val="20"/>
                <w:lang w:val="es-PE"/>
              </w:rPr>
              <w:lastRenderedPageBreak/>
              <w:t>Comentario sobre el cálculo del % logro</w:t>
            </w:r>
          </w:p>
        </w:tc>
        <w:tc>
          <w:tcPr>
            <w:tcW w:w="7937" w:type="dxa"/>
            <w:gridSpan w:val="4"/>
            <w:tcBorders>
              <w:bottom w:val="single" w:sz="12" w:space="0" w:color="auto"/>
              <w:right w:val="single" w:sz="12" w:space="0" w:color="auto"/>
            </w:tcBorders>
            <w:vAlign w:val="center"/>
          </w:tcPr>
          <w:p w14:paraId="3F1E2B30" w14:textId="77777777" w:rsidR="0013034D" w:rsidRDefault="0013034D" w:rsidP="00A645DE">
            <w:pPr>
              <w:tabs>
                <w:tab w:val="left" w:pos="4680"/>
              </w:tabs>
              <w:rPr>
                <w:rFonts w:cs="Arial"/>
                <w:sz w:val="20"/>
                <w:szCs w:val="20"/>
                <w:lang w:val="es-PE"/>
              </w:rPr>
            </w:pPr>
          </w:p>
          <w:p w14:paraId="036BB79E" w14:textId="77777777" w:rsidR="0013034D" w:rsidRDefault="0013034D" w:rsidP="00A645DE">
            <w:pPr>
              <w:tabs>
                <w:tab w:val="left" w:pos="4680"/>
              </w:tabs>
              <w:rPr>
                <w:rFonts w:cs="Arial"/>
                <w:sz w:val="20"/>
                <w:szCs w:val="20"/>
                <w:lang w:val="es-PE"/>
              </w:rPr>
            </w:pPr>
            <w:r>
              <w:rPr>
                <w:rFonts w:cs="Arial"/>
                <w:sz w:val="20"/>
                <w:szCs w:val="20"/>
                <w:lang w:val="es-PE"/>
              </w:rPr>
              <w:t>Para el cálculo del porcentaje de avance se ha asignado la siguiente ponderación a cada una de las actividades identificadas en el marco de resultados del Proyecto, actividades que se constituyen en hitos del proceso.</w:t>
            </w:r>
          </w:p>
          <w:p w14:paraId="566FE072" w14:textId="77777777" w:rsidR="00920F24" w:rsidRDefault="00920F24" w:rsidP="00A645DE">
            <w:pPr>
              <w:tabs>
                <w:tab w:val="left" w:pos="4680"/>
              </w:tabs>
              <w:rPr>
                <w:rFonts w:cs="Arial"/>
                <w:sz w:val="20"/>
                <w:szCs w:val="20"/>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1843"/>
              <w:gridCol w:w="1559"/>
            </w:tblGrid>
            <w:tr w:rsidR="00A34696" w:rsidRPr="00A34696" w14:paraId="33714228" w14:textId="77777777" w:rsidTr="00A34696">
              <w:tc>
                <w:tcPr>
                  <w:tcW w:w="3435" w:type="dxa"/>
                  <w:shd w:val="clear" w:color="auto" w:fill="BFBFBF"/>
                </w:tcPr>
                <w:p w14:paraId="1D024A29" w14:textId="77777777" w:rsidR="00CD0DCC" w:rsidRPr="00A34696" w:rsidRDefault="00CD0DCC" w:rsidP="00A34696">
                  <w:pPr>
                    <w:tabs>
                      <w:tab w:val="left" w:pos="4680"/>
                    </w:tabs>
                    <w:jc w:val="center"/>
                    <w:rPr>
                      <w:rFonts w:cs="Arial"/>
                      <w:b/>
                      <w:sz w:val="16"/>
                      <w:szCs w:val="20"/>
                      <w:lang w:val="es-PE"/>
                    </w:rPr>
                  </w:pPr>
                  <w:r w:rsidRPr="00A34696">
                    <w:rPr>
                      <w:rFonts w:cs="Arial"/>
                      <w:b/>
                      <w:sz w:val="16"/>
                      <w:szCs w:val="20"/>
                      <w:lang w:val="es-PE"/>
                    </w:rPr>
                    <w:t>Producto/hito</w:t>
                  </w:r>
                </w:p>
              </w:tc>
              <w:tc>
                <w:tcPr>
                  <w:tcW w:w="1843" w:type="dxa"/>
                  <w:shd w:val="clear" w:color="auto" w:fill="BFBFBF"/>
                </w:tcPr>
                <w:p w14:paraId="7BE3CB13" w14:textId="77777777" w:rsidR="00CD0DCC" w:rsidRPr="00A34696" w:rsidRDefault="00CD0DCC" w:rsidP="00A34696">
                  <w:pPr>
                    <w:tabs>
                      <w:tab w:val="left" w:pos="4680"/>
                    </w:tabs>
                    <w:jc w:val="center"/>
                    <w:rPr>
                      <w:rFonts w:cs="Arial"/>
                      <w:b/>
                      <w:sz w:val="16"/>
                      <w:szCs w:val="20"/>
                      <w:lang w:val="es-PE"/>
                    </w:rPr>
                  </w:pPr>
                  <w:r w:rsidRPr="00A34696">
                    <w:rPr>
                      <w:rFonts w:cs="Arial"/>
                      <w:b/>
                      <w:sz w:val="16"/>
                      <w:szCs w:val="20"/>
                      <w:lang w:val="es-PE"/>
                    </w:rPr>
                    <w:t>Ponderación</w:t>
                  </w:r>
                </w:p>
              </w:tc>
              <w:tc>
                <w:tcPr>
                  <w:tcW w:w="1559" w:type="dxa"/>
                  <w:shd w:val="clear" w:color="auto" w:fill="BFBFBF"/>
                </w:tcPr>
                <w:p w14:paraId="6CF2A357" w14:textId="77777777" w:rsidR="00CD0DCC" w:rsidRPr="00A34696" w:rsidRDefault="00CD0DCC" w:rsidP="00A34696">
                  <w:pPr>
                    <w:tabs>
                      <w:tab w:val="left" w:pos="4680"/>
                    </w:tabs>
                    <w:jc w:val="center"/>
                    <w:rPr>
                      <w:rFonts w:cs="Arial"/>
                      <w:b/>
                      <w:sz w:val="16"/>
                      <w:szCs w:val="20"/>
                      <w:lang w:val="es-PE"/>
                    </w:rPr>
                  </w:pPr>
                  <w:r w:rsidRPr="00A34696">
                    <w:rPr>
                      <w:rFonts w:cs="Arial"/>
                      <w:b/>
                      <w:sz w:val="16"/>
                      <w:szCs w:val="20"/>
                      <w:lang w:val="es-PE"/>
                    </w:rPr>
                    <w:t>Avance</w:t>
                  </w:r>
                </w:p>
              </w:tc>
            </w:tr>
            <w:tr w:rsidR="00A34696" w:rsidRPr="00A34696" w14:paraId="14D8F59E" w14:textId="77777777" w:rsidTr="00A34696">
              <w:tc>
                <w:tcPr>
                  <w:tcW w:w="3435" w:type="dxa"/>
                  <w:shd w:val="clear" w:color="auto" w:fill="auto"/>
                </w:tcPr>
                <w:p w14:paraId="1B03D49F" w14:textId="77777777" w:rsidR="00CD0DCC" w:rsidRPr="00A34696" w:rsidRDefault="00CD0DCC" w:rsidP="00A34696">
                  <w:pPr>
                    <w:tabs>
                      <w:tab w:val="left" w:pos="4680"/>
                    </w:tabs>
                    <w:rPr>
                      <w:rFonts w:cs="Arial"/>
                      <w:sz w:val="16"/>
                      <w:szCs w:val="20"/>
                      <w:lang w:val="es-PE"/>
                    </w:rPr>
                  </w:pPr>
                  <w:r w:rsidRPr="00A34696">
                    <w:rPr>
                      <w:rFonts w:cs="Arial"/>
                      <w:sz w:val="16"/>
                      <w:szCs w:val="20"/>
                      <w:lang w:val="es-PE"/>
                    </w:rPr>
                    <w:t>Plan de Implementación de la DCI elaborado con el apoyo del Proyecto</w:t>
                  </w:r>
                </w:p>
              </w:tc>
              <w:tc>
                <w:tcPr>
                  <w:tcW w:w="1843" w:type="dxa"/>
                  <w:shd w:val="clear" w:color="auto" w:fill="auto"/>
                </w:tcPr>
                <w:p w14:paraId="7D00944D" w14:textId="77777777" w:rsidR="00CD0DCC" w:rsidRPr="00A34696" w:rsidRDefault="00CD0DCC" w:rsidP="00A34696">
                  <w:pPr>
                    <w:tabs>
                      <w:tab w:val="left" w:pos="4680"/>
                    </w:tabs>
                    <w:rPr>
                      <w:rFonts w:cs="Arial"/>
                      <w:sz w:val="16"/>
                      <w:szCs w:val="20"/>
                      <w:lang w:val="es-PE"/>
                    </w:rPr>
                  </w:pPr>
                  <w:r w:rsidRPr="00A34696">
                    <w:rPr>
                      <w:rFonts w:cs="Arial"/>
                      <w:sz w:val="16"/>
                      <w:szCs w:val="20"/>
                      <w:lang w:val="es-PE"/>
                    </w:rPr>
                    <w:t>60%</w:t>
                  </w:r>
                </w:p>
              </w:tc>
              <w:tc>
                <w:tcPr>
                  <w:tcW w:w="1559" w:type="dxa"/>
                  <w:shd w:val="clear" w:color="auto" w:fill="auto"/>
                </w:tcPr>
                <w:p w14:paraId="1A464530" w14:textId="77777777" w:rsidR="00CD0DCC" w:rsidRPr="00A34696" w:rsidRDefault="009E10F4" w:rsidP="00A34696">
                  <w:pPr>
                    <w:tabs>
                      <w:tab w:val="left" w:pos="4680"/>
                    </w:tabs>
                    <w:rPr>
                      <w:rFonts w:cs="Arial"/>
                      <w:sz w:val="16"/>
                      <w:szCs w:val="20"/>
                      <w:lang w:val="es-PE"/>
                    </w:rPr>
                  </w:pPr>
                  <w:r w:rsidRPr="00A34696">
                    <w:rPr>
                      <w:rFonts w:cs="Arial"/>
                      <w:sz w:val="16"/>
                      <w:szCs w:val="20"/>
                      <w:lang w:val="es-PE"/>
                    </w:rPr>
                    <w:t>100</w:t>
                  </w:r>
                  <w:r w:rsidR="00CD0DCC" w:rsidRPr="00A34696">
                    <w:rPr>
                      <w:rFonts w:cs="Arial"/>
                      <w:sz w:val="16"/>
                      <w:szCs w:val="20"/>
                      <w:lang w:val="es-PE"/>
                    </w:rPr>
                    <w:t>%</w:t>
                  </w:r>
                </w:p>
              </w:tc>
            </w:tr>
            <w:tr w:rsidR="00A34696" w:rsidRPr="00A34696" w14:paraId="7822DB42" w14:textId="77777777" w:rsidTr="00A34696">
              <w:tc>
                <w:tcPr>
                  <w:tcW w:w="3435" w:type="dxa"/>
                  <w:shd w:val="clear" w:color="auto" w:fill="auto"/>
                </w:tcPr>
                <w:p w14:paraId="62536432" w14:textId="77777777" w:rsidR="00CD0DCC" w:rsidRPr="00A34696" w:rsidRDefault="00CD0DCC" w:rsidP="00A34696">
                  <w:pPr>
                    <w:tabs>
                      <w:tab w:val="left" w:pos="4680"/>
                    </w:tabs>
                    <w:rPr>
                      <w:rFonts w:cs="Arial"/>
                      <w:sz w:val="16"/>
                      <w:szCs w:val="20"/>
                      <w:lang w:val="es-PE"/>
                    </w:rPr>
                  </w:pPr>
                  <w:r w:rsidRPr="00A34696">
                    <w:rPr>
                      <w:rFonts w:cs="Arial"/>
                      <w:sz w:val="16"/>
                      <w:szCs w:val="20"/>
                      <w:lang w:val="es-PE"/>
                    </w:rPr>
                    <w:t>P</w:t>
                  </w:r>
                  <w:r w:rsidR="009E10F4" w:rsidRPr="00A34696">
                    <w:rPr>
                      <w:rFonts w:cs="Arial"/>
                      <w:sz w:val="16"/>
                      <w:szCs w:val="20"/>
                      <w:lang w:val="es-PE"/>
                    </w:rPr>
                    <w:t>roceso participativo (reuniones/talleres) para la elaboración del Plan de la DCI</w:t>
                  </w:r>
                </w:p>
              </w:tc>
              <w:tc>
                <w:tcPr>
                  <w:tcW w:w="1843" w:type="dxa"/>
                  <w:shd w:val="clear" w:color="auto" w:fill="auto"/>
                </w:tcPr>
                <w:p w14:paraId="3437BC0A" w14:textId="77777777" w:rsidR="00CD0DCC" w:rsidRPr="00A34696" w:rsidRDefault="009E10F4" w:rsidP="00A34696">
                  <w:pPr>
                    <w:tabs>
                      <w:tab w:val="left" w:pos="4680"/>
                    </w:tabs>
                    <w:rPr>
                      <w:rFonts w:cs="Arial"/>
                      <w:sz w:val="16"/>
                      <w:szCs w:val="20"/>
                      <w:lang w:val="es-PE"/>
                    </w:rPr>
                  </w:pPr>
                  <w:r w:rsidRPr="00A34696">
                    <w:rPr>
                      <w:rFonts w:cs="Arial"/>
                      <w:sz w:val="16"/>
                      <w:szCs w:val="20"/>
                      <w:lang w:val="es-PE"/>
                    </w:rPr>
                    <w:t>30%</w:t>
                  </w:r>
                </w:p>
              </w:tc>
              <w:tc>
                <w:tcPr>
                  <w:tcW w:w="1559" w:type="dxa"/>
                  <w:shd w:val="clear" w:color="auto" w:fill="auto"/>
                </w:tcPr>
                <w:p w14:paraId="5935985C" w14:textId="77777777" w:rsidR="00CD0DCC" w:rsidRPr="00A34696" w:rsidRDefault="009E10F4" w:rsidP="00A34696">
                  <w:pPr>
                    <w:tabs>
                      <w:tab w:val="left" w:pos="4680"/>
                    </w:tabs>
                    <w:rPr>
                      <w:rFonts w:cs="Arial"/>
                      <w:sz w:val="16"/>
                      <w:szCs w:val="20"/>
                      <w:lang w:val="es-PE"/>
                    </w:rPr>
                  </w:pPr>
                  <w:r w:rsidRPr="00A34696">
                    <w:rPr>
                      <w:rFonts w:cs="Arial"/>
                      <w:sz w:val="16"/>
                      <w:szCs w:val="20"/>
                      <w:lang w:val="es-PE"/>
                    </w:rPr>
                    <w:t>100%</w:t>
                  </w:r>
                </w:p>
              </w:tc>
            </w:tr>
            <w:tr w:rsidR="009E10F4" w:rsidRPr="00A34696" w14:paraId="6970F90C" w14:textId="77777777" w:rsidTr="00A34696">
              <w:tc>
                <w:tcPr>
                  <w:tcW w:w="3435" w:type="dxa"/>
                  <w:shd w:val="clear" w:color="auto" w:fill="auto"/>
                </w:tcPr>
                <w:p w14:paraId="6C426B02" w14:textId="77777777" w:rsidR="009E10F4" w:rsidRPr="00A34696" w:rsidRDefault="009E10F4" w:rsidP="00A34696">
                  <w:pPr>
                    <w:tabs>
                      <w:tab w:val="left" w:pos="4680"/>
                    </w:tabs>
                    <w:rPr>
                      <w:rFonts w:cs="Arial"/>
                      <w:sz w:val="16"/>
                      <w:szCs w:val="20"/>
                      <w:lang w:val="es-PE"/>
                    </w:rPr>
                  </w:pPr>
                  <w:r w:rsidRPr="00A34696">
                    <w:rPr>
                      <w:rFonts w:cs="Arial"/>
                      <w:sz w:val="16"/>
                      <w:szCs w:val="20"/>
                      <w:lang w:val="es-PE"/>
                    </w:rPr>
                    <w:t>Enfoque de género incorporado en el Plan de Implementación de la DCI</w:t>
                  </w:r>
                </w:p>
              </w:tc>
              <w:tc>
                <w:tcPr>
                  <w:tcW w:w="1843" w:type="dxa"/>
                  <w:shd w:val="clear" w:color="auto" w:fill="auto"/>
                </w:tcPr>
                <w:p w14:paraId="4B102BA1" w14:textId="77777777" w:rsidR="009E10F4" w:rsidRPr="00A34696" w:rsidRDefault="009E10F4" w:rsidP="00A34696">
                  <w:pPr>
                    <w:tabs>
                      <w:tab w:val="left" w:pos="4680"/>
                    </w:tabs>
                    <w:rPr>
                      <w:rFonts w:cs="Arial"/>
                      <w:sz w:val="16"/>
                      <w:szCs w:val="20"/>
                      <w:lang w:val="es-PE"/>
                    </w:rPr>
                  </w:pPr>
                  <w:r w:rsidRPr="00A34696">
                    <w:rPr>
                      <w:rFonts w:cs="Arial"/>
                      <w:sz w:val="16"/>
                      <w:szCs w:val="20"/>
                      <w:lang w:val="es-PE"/>
                    </w:rPr>
                    <w:t>10%</w:t>
                  </w:r>
                </w:p>
              </w:tc>
              <w:tc>
                <w:tcPr>
                  <w:tcW w:w="1559" w:type="dxa"/>
                  <w:shd w:val="clear" w:color="auto" w:fill="auto"/>
                </w:tcPr>
                <w:p w14:paraId="46669BBA" w14:textId="77777777" w:rsidR="009E10F4" w:rsidRPr="00A34696" w:rsidRDefault="009E10F4" w:rsidP="00A34696">
                  <w:pPr>
                    <w:tabs>
                      <w:tab w:val="left" w:pos="4680"/>
                    </w:tabs>
                    <w:rPr>
                      <w:rFonts w:cs="Arial"/>
                      <w:sz w:val="16"/>
                      <w:szCs w:val="20"/>
                      <w:lang w:val="es-PE"/>
                    </w:rPr>
                  </w:pPr>
                  <w:r w:rsidRPr="00A34696">
                    <w:rPr>
                      <w:rFonts w:cs="Arial"/>
                      <w:sz w:val="16"/>
                      <w:szCs w:val="20"/>
                      <w:lang w:val="es-PE"/>
                    </w:rPr>
                    <w:t>100%</w:t>
                  </w:r>
                </w:p>
              </w:tc>
            </w:tr>
            <w:tr w:rsidR="00A34696" w:rsidRPr="00A34696" w14:paraId="6A633415" w14:textId="77777777" w:rsidTr="00A34696">
              <w:tc>
                <w:tcPr>
                  <w:tcW w:w="3435" w:type="dxa"/>
                  <w:shd w:val="clear" w:color="auto" w:fill="BFBFBF"/>
                </w:tcPr>
                <w:p w14:paraId="2E0F3054" w14:textId="77777777" w:rsidR="009E10F4" w:rsidRPr="00A34696" w:rsidRDefault="009E10F4" w:rsidP="00A34696">
                  <w:pPr>
                    <w:tabs>
                      <w:tab w:val="left" w:pos="4680"/>
                    </w:tabs>
                    <w:rPr>
                      <w:rFonts w:cs="Arial"/>
                      <w:b/>
                      <w:sz w:val="16"/>
                      <w:szCs w:val="20"/>
                      <w:lang w:val="es-PE"/>
                    </w:rPr>
                  </w:pPr>
                  <w:r w:rsidRPr="00A34696">
                    <w:rPr>
                      <w:rFonts w:cs="Arial"/>
                      <w:b/>
                      <w:sz w:val="16"/>
                      <w:szCs w:val="20"/>
                      <w:lang w:val="es-PE"/>
                    </w:rPr>
                    <w:t>Ponderación total</w:t>
                  </w:r>
                </w:p>
              </w:tc>
              <w:tc>
                <w:tcPr>
                  <w:tcW w:w="3402" w:type="dxa"/>
                  <w:gridSpan w:val="2"/>
                  <w:shd w:val="clear" w:color="auto" w:fill="BFBFBF"/>
                </w:tcPr>
                <w:p w14:paraId="17BDE0BB" w14:textId="77777777" w:rsidR="009E10F4" w:rsidRPr="00A34696" w:rsidRDefault="009E10F4" w:rsidP="00A34696">
                  <w:pPr>
                    <w:tabs>
                      <w:tab w:val="left" w:pos="4680"/>
                    </w:tabs>
                    <w:jc w:val="center"/>
                    <w:rPr>
                      <w:rFonts w:cs="Arial"/>
                      <w:b/>
                      <w:sz w:val="16"/>
                      <w:szCs w:val="20"/>
                      <w:lang w:val="es-PE"/>
                    </w:rPr>
                  </w:pPr>
                  <w:r w:rsidRPr="00A34696">
                    <w:rPr>
                      <w:rFonts w:cs="Arial"/>
                      <w:b/>
                      <w:sz w:val="16"/>
                      <w:szCs w:val="20"/>
                      <w:lang w:val="es-PE"/>
                    </w:rPr>
                    <w:t>100%</w:t>
                  </w:r>
                </w:p>
              </w:tc>
            </w:tr>
          </w:tbl>
          <w:p w14:paraId="7AD1F4C6" w14:textId="77777777" w:rsidR="00556FE8" w:rsidRPr="00862A95" w:rsidRDefault="00556FE8" w:rsidP="00A645DE">
            <w:pPr>
              <w:tabs>
                <w:tab w:val="left" w:pos="4680"/>
              </w:tabs>
              <w:rPr>
                <w:rFonts w:cs="Arial"/>
                <w:sz w:val="20"/>
                <w:szCs w:val="20"/>
                <w:lang w:val="es-PE"/>
              </w:rPr>
            </w:pPr>
          </w:p>
        </w:tc>
      </w:tr>
      <w:tr w:rsidR="000330FE" w:rsidRPr="00EC0345" w14:paraId="16D5FA04" w14:textId="77777777" w:rsidTr="0013034D">
        <w:tc>
          <w:tcPr>
            <w:tcW w:w="1805" w:type="dxa"/>
            <w:tcBorders>
              <w:top w:val="single" w:sz="12" w:space="0" w:color="auto"/>
              <w:left w:val="single" w:sz="12" w:space="0" w:color="auto"/>
            </w:tcBorders>
            <w:shd w:val="clear" w:color="auto" w:fill="C0C0C0"/>
            <w:vAlign w:val="center"/>
          </w:tcPr>
          <w:p w14:paraId="49A14AE9" w14:textId="77777777" w:rsidR="000330FE" w:rsidRPr="00862A95" w:rsidRDefault="00DE0EF7" w:rsidP="00DE0EF7">
            <w:pPr>
              <w:tabs>
                <w:tab w:val="left" w:pos="4680"/>
              </w:tabs>
              <w:jc w:val="center"/>
              <w:rPr>
                <w:rFonts w:cs="Arial"/>
                <w:sz w:val="20"/>
                <w:szCs w:val="20"/>
                <w:lang w:val="es-PE"/>
              </w:rPr>
            </w:pPr>
            <w:r w:rsidRPr="00862A95">
              <w:rPr>
                <w:rFonts w:cs="Arial"/>
                <w:sz w:val="20"/>
                <w:szCs w:val="20"/>
                <w:lang w:val="es-PE"/>
              </w:rPr>
              <w:t xml:space="preserve">Actividad </w:t>
            </w:r>
            <w:r w:rsidR="000330FE" w:rsidRPr="00862A95">
              <w:rPr>
                <w:rFonts w:cs="Arial"/>
                <w:sz w:val="20"/>
                <w:szCs w:val="20"/>
                <w:lang w:val="es-PE"/>
              </w:rPr>
              <w:t>2</w:t>
            </w:r>
          </w:p>
        </w:tc>
        <w:tc>
          <w:tcPr>
            <w:tcW w:w="3059" w:type="dxa"/>
            <w:gridSpan w:val="2"/>
            <w:tcBorders>
              <w:top w:val="single" w:sz="12" w:space="0" w:color="auto"/>
            </w:tcBorders>
            <w:shd w:val="clear" w:color="auto" w:fill="C0C0C0"/>
            <w:vAlign w:val="center"/>
          </w:tcPr>
          <w:p w14:paraId="4BC3ABA7" w14:textId="77777777" w:rsidR="000330FE" w:rsidRPr="00862A95" w:rsidRDefault="000330FE" w:rsidP="00485480">
            <w:pPr>
              <w:tabs>
                <w:tab w:val="left" w:pos="4680"/>
              </w:tabs>
              <w:jc w:val="center"/>
              <w:rPr>
                <w:rFonts w:cs="Arial"/>
                <w:sz w:val="20"/>
                <w:szCs w:val="20"/>
                <w:lang w:val="es-PE"/>
              </w:rPr>
            </w:pPr>
            <w:r w:rsidRPr="00862A95">
              <w:rPr>
                <w:rFonts w:cs="Arial"/>
                <w:sz w:val="20"/>
                <w:szCs w:val="20"/>
                <w:lang w:val="es-PE"/>
              </w:rPr>
              <w:t>Meta</w:t>
            </w:r>
          </w:p>
        </w:tc>
        <w:tc>
          <w:tcPr>
            <w:tcW w:w="2994" w:type="dxa"/>
            <w:tcBorders>
              <w:top w:val="single" w:sz="12" w:space="0" w:color="auto"/>
            </w:tcBorders>
            <w:shd w:val="clear" w:color="auto" w:fill="C0C0C0"/>
            <w:vAlign w:val="center"/>
          </w:tcPr>
          <w:p w14:paraId="2C9D0BCC" w14:textId="77777777" w:rsidR="000330FE" w:rsidRPr="00862A95" w:rsidRDefault="000330FE" w:rsidP="00485480">
            <w:pPr>
              <w:tabs>
                <w:tab w:val="left" w:pos="4680"/>
              </w:tabs>
              <w:jc w:val="center"/>
              <w:rPr>
                <w:rFonts w:cs="Arial"/>
                <w:sz w:val="20"/>
                <w:szCs w:val="20"/>
                <w:lang w:val="es-PE"/>
              </w:rPr>
            </w:pPr>
            <w:r w:rsidRPr="00862A95">
              <w:rPr>
                <w:rFonts w:cs="Arial"/>
                <w:sz w:val="20"/>
                <w:szCs w:val="20"/>
                <w:lang w:val="es-PE"/>
              </w:rPr>
              <w:t>Indicador</w:t>
            </w:r>
          </w:p>
        </w:tc>
        <w:tc>
          <w:tcPr>
            <w:tcW w:w="1884" w:type="dxa"/>
            <w:tcBorders>
              <w:top w:val="single" w:sz="12" w:space="0" w:color="auto"/>
              <w:right w:val="single" w:sz="12" w:space="0" w:color="auto"/>
            </w:tcBorders>
            <w:shd w:val="clear" w:color="auto" w:fill="C0C0C0"/>
            <w:vAlign w:val="center"/>
          </w:tcPr>
          <w:p w14:paraId="1FDA5AB1" w14:textId="77777777" w:rsidR="000330FE" w:rsidRPr="00862A95" w:rsidRDefault="000330FE" w:rsidP="00485480">
            <w:pPr>
              <w:tabs>
                <w:tab w:val="left" w:pos="4680"/>
              </w:tabs>
              <w:jc w:val="center"/>
              <w:rPr>
                <w:rFonts w:cs="Arial"/>
                <w:sz w:val="20"/>
                <w:szCs w:val="20"/>
                <w:lang w:val="es-PE"/>
              </w:rPr>
            </w:pPr>
            <w:r w:rsidRPr="00862A95">
              <w:rPr>
                <w:rFonts w:cs="Arial"/>
                <w:sz w:val="20"/>
                <w:szCs w:val="20"/>
                <w:lang w:val="es-PE"/>
              </w:rPr>
              <w:t>% de logro</w:t>
            </w:r>
          </w:p>
        </w:tc>
      </w:tr>
      <w:tr w:rsidR="000330FE" w:rsidRPr="00862A95" w14:paraId="3561451F" w14:textId="77777777" w:rsidTr="0013034D">
        <w:tc>
          <w:tcPr>
            <w:tcW w:w="1805" w:type="dxa"/>
            <w:tcBorders>
              <w:left w:val="single" w:sz="12" w:space="0" w:color="auto"/>
            </w:tcBorders>
            <w:vAlign w:val="center"/>
          </w:tcPr>
          <w:p w14:paraId="29E52A65" w14:textId="77777777" w:rsidR="000330FE" w:rsidRPr="00862A95" w:rsidRDefault="00E55AC8" w:rsidP="00E55AC8">
            <w:pPr>
              <w:tabs>
                <w:tab w:val="left" w:pos="4680"/>
              </w:tabs>
              <w:rPr>
                <w:rFonts w:cs="Arial"/>
                <w:sz w:val="20"/>
                <w:szCs w:val="20"/>
                <w:lang w:val="es-PE"/>
              </w:rPr>
            </w:pPr>
            <w:r w:rsidRPr="00862A95">
              <w:rPr>
                <w:rFonts w:cs="Arial"/>
                <w:sz w:val="20"/>
                <w:szCs w:val="20"/>
                <w:lang w:val="es-PE"/>
              </w:rPr>
              <w:t xml:space="preserve">Impactos ocasionados por los impulsores de la deforestación en la </w:t>
            </w:r>
            <w:r w:rsidRPr="00862A95">
              <w:rPr>
                <w:rFonts w:cs="Arial"/>
                <w:sz w:val="20"/>
                <w:szCs w:val="20"/>
                <w:lang w:val="es-PE"/>
              </w:rPr>
              <w:lastRenderedPageBreak/>
              <w:t>Amazonia peruana son evaluados</w:t>
            </w:r>
          </w:p>
        </w:tc>
        <w:tc>
          <w:tcPr>
            <w:tcW w:w="3059" w:type="dxa"/>
            <w:gridSpan w:val="2"/>
            <w:vAlign w:val="center"/>
          </w:tcPr>
          <w:p w14:paraId="57982E58" w14:textId="77777777" w:rsidR="000330FE" w:rsidRPr="00862A95" w:rsidRDefault="008C2824" w:rsidP="008C2824">
            <w:pPr>
              <w:tabs>
                <w:tab w:val="left" w:pos="3282"/>
              </w:tabs>
              <w:rPr>
                <w:rFonts w:cs="Arial"/>
                <w:sz w:val="20"/>
                <w:szCs w:val="20"/>
                <w:lang w:val="es-PE"/>
              </w:rPr>
            </w:pPr>
            <w:r w:rsidRPr="00862A95">
              <w:rPr>
                <w:rFonts w:cs="Arial"/>
                <w:sz w:val="20"/>
                <w:szCs w:val="20"/>
                <w:lang w:val="es-PE"/>
              </w:rPr>
              <w:lastRenderedPageBreak/>
              <w:t>Al</w:t>
            </w:r>
            <w:r w:rsidR="002F1252" w:rsidRPr="00862A95">
              <w:rPr>
                <w:rFonts w:cs="Arial"/>
                <w:sz w:val="20"/>
                <w:szCs w:val="20"/>
                <w:lang w:val="es-PE"/>
              </w:rPr>
              <w:t xml:space="preserve"> menos </w:t>
            </w:r>
            <w:r w:rsidRPr="00862A95">
              <w:rPr>
                <w:rFonts w:cs="Arial"/>
                <w:sz w:val="20"/>
                <w:szCs w:val="20"/>
                <w:lang w:val="es-PE"/>
              </w:rPr>
              <w:t>un (01)</w:t>
            </w:r>
            <w:r w:rsidR="002F1252" w:rsidRPr="00862A95">
              <w:rPr>
                <w:rFonts w:cs="Arial"/>
                <w:sz w:val="20"/>
                <w:szCs w:val="20"/>
                <w:lang w:val="es-PE"/>
              </w:rPr>
              <w:t xml:space="preserve"> estudio de evaluación del impacto de los impulsores de la deforestación en la Amazonía peruana </w:t>
            </w:r>
            <w:r w:rsidRPr="00862A95">
              <w:rPr>
                <w:rFonts w:cs="Arial"/>
                <w:sz w:val="20"/>
                <w:szCs w:val="20"/>
                <w:lang w:val="es-PE"/>
              </w:rPr>
              <w:t xml:space="preserve">elaborado </w:t>
            </w:r>
            <w:r w:rsidR="002F1252" w:rsidRPr="00862A95">
              <w:rPr>
                <w:rFonts w:cs="Arial"/>
                <w:sz w:val="20"/>
                <w:szCs w:val="20"/>
                <w:lang w:val="es-PE"/>
              </w:rPr>
              <w:t xml:space="preserve">al </w:t>
            </w:r>
            <w:r w:rsidR="002F1252" w:rsidRPr="00862A95">
              <w:rPr>
                <w:rFonts w:cs="Arial"/>
                <w:sz w:val="20"/>
                <w:szCs w:val="20"/>
                <w:lang w:val="es-PE"/>
              </w:rPr>
              <w:lastRenderedPageBreak/>
              <w:t xml:space="preserve">segundo año de ejecución del proyecto, contando con la participación de al menos 4 grupos de actores nacionales, regionales y locales. </w:t>
            </w:r>
          </w:p>
        </w:tc>
        <w:tc>
          <w:tcPr>
            <w:tcW w:w="2994" w:type="dxa"/>
            <w:vAlign w:val="center"/>
          </w:tcPr>
          <w:p w14:paraId="0436D504" w14:textId="77777777" w:rsidR="0047645F" w:rsidRPr="00862A95" w:rsidRDefault="0047645F" w:rsidP="0047645F">
            <w:pPr>
              <w:tabs>
                <w:tab w:val="left" w:pos="3282"/>
              </w:tabs>
              <w:rPr>
                <w:rFonts w:cs="Arial"/>
                <w:sz w:val="20"/>
                <w:szCs w:val="20"/>
                <w:lang w:val="es-PE"/>
              </w:rPr>
            </w:pPr>
            <w:r w:rsidRPr="00862A95">
              <w:rPr>
                <w:rFonts w:cs="Arial"/>
                <w:sz w:val="20"/>
                <w:szCs w:val="20"/>
                <w:lang w:val="es-PE"/>
              </w:rPr>
              <w:lastRenderedPageBreak/>
              <w:t xml:space="preserve">- Estudio de evaluación del impacto de los impulsores de la deforestación en la Amazonía peruana, desarrollado en un </w:t>
            </w:r>
            <w:r w:rsidRPr="00862A95">
              <w:rPr>
                <w:rFonts w:cs="Arial"/>
                <w:sz w:val="20"/>
                <w:szCs w:val="20"/>
                <w:lang w:val="es-PE"/>
              </w:rPr>
              <w:lastRenderedPageBreak/>
              <w:t>proceso participativo transparente e inclusivo con actores interesados, involucrando a todos los ministerios pertinentes, así como la sociedad civil y las comunidades indígenas y locales.</w:t>
            </w:r>
          </w:p>
          <w:p w14:paraId="4696B546" w14:textId="77777777" w:rsidR="000330FE" w:rsidRPr="00862A95" w:rsidRDefault="0047645F" w:rsidP="0047645F">
            <w:pPr>
              <w:tabs>
                <w:tab w:val="left" w:pos="3282"/>
              </w:tabs>
              <w:rPr>
                <w:rFonts w:cs="Arial"/>
                <w:sz w:val="20"/>
                <w:szCs w:val="20"/>
                <w:lang w:val="es-PE"/>
              </w:rPr>
            </w:pPr>
            <w:r w:rsidRPr="00862A95">
              <w:rPr>
                <w:rFonts w:cs="Arial"/>
                <w:sz w:val="20"/>
                <w:szCs w:val="20"/>
                <w:lang w:val="es-PE"/>
              </w:rPr>
              <w:t>- Número de actores nacionales, regionales y locales que participan en el desarrollo del estudio de evaluación de impacto de los impulsores de deforestación en la Amazonía peruana</w:t>
            </w:r>
          </w:p>
        </w:tc>
        <w:tc>
          <w:tcPr>
            <w:tcW w:w="1884" w:type="dxa"/>
            <w:tcBorders>
              <w:right w:val="single" w:sz="12" w:space="0" w:color="auto"/>
            </w:tcBorders>
            <w:vAlign w:val="center"/>
          </w:tcPr>
          <w:p w14:paraId="1EB50876" w14:textId="77777777" w:rsidR="000330FE" w:rsidRPr="008F4B98" w:rsidRDefault="0013034D" w:rsidP="00485480">
            <w:pPr>
              <w:tabs>
                <w:tab w:val="left" w:pos="4680"/>
              </w:tabs>
              <w:jc w:val="center"/>
              <w:rPr>
                <w:rFonts w:cs="Arial"/>
                <w:b/>
                <w:sz w:val="20"/>
                <w:szCs w:val="20"/>
                <w:lang w:val="es-PE"/>
              </w:rPr>
            </w:pPr>
            <w:r>
              <w:rPr>
                <w:rFonts w:cs="Arial"/>
                <w:b/>
                <w:sz w:val="20"/>
                <w:szCs w:val="20"/>
                <w:lang w:val="es-PE"/>
              </w:rPr>
              <w:lastRenderedPageBreak/>
              <w:t>2.5</w:t>
            </w:r>
            <w:r w:rsidR="008F4B98" w:rsidRPr="00694524">
              <w:rPr>
                <w:rFonts w:cs="Arial"/>
                <w:b/>
                <w:sz w:val="20"/>
                <w:szCs w:val="20"/>
                <w:lang w:val="es-PE"/>
              </w:rPr>
              <w:t>%</w:t>
            </w:r>
          </w:p>
          <w:p w14:paraId="22125C07" w14:textId="77777777" w:rsidR="000330FE" w:rsidRPr="00862A95" w:rsidRDefault="000330FE" w:rsidP="00485480">
            <w:pPr>
              <w:tabs>
                <w:tab w:val="left" w:pos="4680"/>
              </w:tabs>
              <w:jc w:val="center"/>
              <w:rPr>
                <w:rFonts w:cs="Arial"/>
                <w:sz w:val="20"/>
                <w:szCs w:val="20"/>
                <w:lang w:val="es-PE"/>
              </w:rPr>
            </w:pPr>
          </w:p>
        </w:tc>
      </w:tr>
      <w:tr w:rsidR="0052601D" w:rsidRPr="0085604B" w14:paraId="54501B34" w14:textId="77777777" w:rsidTr="0013034D">
        <w:tc>
          <w:tcPr>
            <w:tcW w:w="1805" w:type="dxa"/>
            <w:tcBorders>
              <w:left w:val="single" w:sz="12" w:space="0" w:color="auto"/>
              <w:bottom w:val="single" w:sz="12" w:space="0" w:color="auto"/>
            </w:tcBorders>
            <w:shd w:val="clear" w:color="auto" w:fill="C0C0C0"/>
            <w:vAlign w:val="center"/>
          </w:tcPr>
          <w:p w14:paraId="6FA58229" w14:textId="77777777" w:rsidR="0052601D" w:rsidRPr="00862A95" w:rsidRDefault="0052601D" w:rsidP="0052601D">
            <w:pPr>
              <w:tabs>
                <w:tab w:val="left" w:pos="4680"/>
              </w:tabs>
              <w:jc w:val="center"/>
              <w:rPr>
                <w:rFonts w:cs="Arial"/>
                <w:sz w:val="20"/>
                <w:szCs w:val="20"/>
                <w:lang w:val="es-PE"/>
              </w:rPr>
            </w:pPr>
            <w:r w:rsidRPr="00862A95">
              <w:rPr>
                <w:rFonts w:cs="Arial"/>
                <w:sz w:val="20"/>
                <w:szCs w:val="20"/>
                <w:lang w:val="es-PE"/>
              </w:rPr>
              <w:t>Comentarios</w:t>
            </w:r>
          </w:p>
        </w:tc>
        <w:tc>
          <w:tcPr>
            <w:tcW w:w="7937" w:type="dxa"/>
            <w:gridSpan w:val="4"/>
            <w:tcBorders>
              <w:bottom w:val="single" w:sz="12" w:space="0" w:color="auto"/>
              <w:right w:val="single" w:sz="12" w:space="0" w:color="auto"/>
            </w:tcBorders>
            <w:vAlign w:val="center"/>
          </w:tcPr>
          <w:p w14:paraId="2F37B64C" w14:textId="77777777" w:rsidR="00B47597" w:rsidRDefault="00B47597" w:rsidP="00F66659">
            <w:pPr>
              <w:tabs>
                <w:tab w:val="left" w:pos="4680"/>
              </w:tabs>
              <w:rPr>
                <w:rFonts w:cs="Arial"/>
                <w:sz w:val="20"/>
                <w:szCs w:val="20"/>
                <w:lang w:val="es-PE"/>
              </w:rPr>
            </w:pPr>
          </w:p>
          <w:p w14:paraId="3B7F5F2C" w14:textId="31F8C203" w:rsidR="00532A97" w:rsidRDefault="00F66659" w:rsidP="0008101A">
            <w:pPr>
              <w:tabs>
                <w:tab w:val="left" w:pos="4680"/>
              </w:tabs>
              <w:jc w:val="both"/>
              <w:rPr>
                <w:rFonts w:cs="Arial"/>
                <w:sz w:val="20"/>
                <w:szCs w:val="20"/>
                <w:lang w:val="es-PE"/>
              </w:rPr>
            </w:pPr>
            <w:r w:rsidRPr="00862A95">
              <w:rPr>
                <w:rFonts w:cs="Arial"/>
                <w:sz w:val="20"/>
                <w:szCs w:val="20"/>
                <w:lang w:val="es-PE"/>
              </w:rPr>
              <w:t xml:space="preserve">A noviembre del 2016, la AT del PNUD presentó al Gobierno peruano y al Gobierno de Noruega una Nota Conceptual para la definición del alcance y </w:t>
            </w:r>
            <w:proofErr w:type="spellStart"/>
            <w:r w:rsidRPr="00862A95">
              <w:rPr>
                <w:rFonts w:cs="Arial"/>
                <w:sz w:val="20"/>
                <w:szCs w:val="20"/>
                <w:lang w:val="es-PE"/>
              </w:rPr>
              <w:t>TdR</w:t>
            </w:r>
            <w:proofErr w:type="spellEnd"/>
            <w:r w:rsidRPr="00862A95">
              <w:rPr>
                <w:rFonts w:cs="Arial"/>
                <w:sz w:val="20"/>
                <w:szCs w:val="20"/>
                <w:lang w:val="es-PE"/>
              </w:rPr>
              <w:t xml:space="preserve"> a realizarse para el estudio en cuesti</w:t>
            </w:r>
            <w:r w:rsidR="00443E49" w:rsidRPr="00862A95">
              <w:rPr>
                <w:rFonts w:cs="Arial"/>
                <w:sz w:val="20"/>
                <w:szCs w:val="20"/>
                <w:lang w:val="es-PE"/>
              </w:rPr>
              <w:t xml:space="preserve">ón. La Nota </w:t>
            </w:r>
            <w:r w:rsidRPr="00862A95">
              <w:rPr>
                <w:rFonts w:cs="Arial"/>
                <w:sz w:val="20"/>
                <w:szCs w:val="20"/>
                <w:lang w:val="es-PE"/>
              </w:rPr>
              <w:t>fue comentada por Noruega en enero del 2017</w:t>
            </w:r>
            <w:r w:rsidR="00532A97">
              <w:rPr>
                <w:rFonts w:cs="Arial"/>
                <w:sz w:val="20"/>
                <w:szCs w:val="20"/>
                <w:lang w:val="es-PE"/>
              </w:rPr>
              <w:t>.</w:t>
            </w:r>
          </w:p>
          <w:p w14:paraId="2072F3A0" w14:textId="0A1039B3" w:rsidR="005B7E99" w:rsidRDefault="00532A97" w:rsidP="0008101A">
            <w:pPr>
              <w:tabs>
                <w:tab w:val="left" w:pos="4680"/>
              </w:tabs>
              <w:jc w:val="both"/>
              <w:rPr>
                <w:rFonts w:cs="Arial"/>
                <w:sz w:val="20"/>
                <w:szCs w:val="20"/>
                <w:lang w:val="es-PE"/>
              </w:rPr>
            </w:pPr>
            <w:r w:rsidRPr="0013034D">
              <w:rPr>
                <w:rFonts w:cs="Arial"/>
                <w:sz w:val="20"/>
                <w:szCs w:val="20"/>
                <w:lang w:val="es-PE"/>
              </w:rPr>
              <w:t xml:space="preserve">Durante el mes de marzo del 2018, se ha elaborado una propuesta de </w:t>
            </w:r>
            <w:proofErr w:type="spellStart"/>
            <w:r w:rsidRPr="0013034D">
              <w:rPr>
                <w:rFonts w:cs="Arial"/>
                <w:sz w:val="20"/>
                <w:szCs w:val="20"/>
                <w:lang w:val="es-PE"/>
              </w:rPr>
              <w:t>TdR</w:t>
            </w:r>
            <w:proofErr w:type="spellEnd"/>
            <w:r w:rsidRPr="0013034D">
              <w:rPr>
                <w:rFonts w:cs="Arial"/>
                <w:sz w:val="20"/>
                <w:szCs w:val="20"/>
                <w:lang w:val="es-PE"/>
              </w:rPr>
              <w:t xml:space="preserve"> para abordar el entregable. La propuesta, cuenta con el aval del Viceministro de Recursos Naturales del Ministerio de Ambiente, la Dirección General de Cambio Climático del MINAM, del Programa Nacional de Bosques y del PNUD. Estos </w:t>
            </w:r>
            <w:proofErr w:type="spellStart"/>
            <w:r w:rsidRPr="0013034D">
              <w:rPr>
                <w:rFonts w:cs="Arial"/>
                <w:sz w:val="20"/>
                <w:szCs w:val="20"/>
                <w:lang w:val="es-PE"/>
              </w:rPr>
              <w:t>TdR</w:t>
            </w:r>
            <w:proofErr w:type="spellEnd"/>
            <w:r w:rsidRPr="0013034D">
              <w:rPr>
                <w:rFonts w:cs="Arial"/>
                <w:sz w:val="20"/>
                <w:szCs w:val="20"/>
                <w:lang w:val="es-PE"/>
              </w:rPr>
              <w:t>, han sido puestos en consideración de los representantes de Noruega, ya que se requiere de su aprobación para iniciar el proceso de contratación.</w:t>
            </w:r>
          </w:p>
          <w:p w14:paraId="74F91664" w14:textId="77777777" w:rsidR="005B7E99" w:rsidRDefault="005B7E99" w:rsidP="0008101A">
            <w:pPr>
              <w:tabs>
                <w:tab w:val="left" w:pos="4680"/>
              </w:tabs>
              <w:jc w:val="both"/>
              <w:rPr>
                <w:rFonts w:cs="Arial"/>
                <w:sz w:val="20"/>
                <w:szCs w:val="20"/>
                <w:lang w:val="es-PE"/>
              </w:rPr>
            </w:pPr>
          </w:p>
          <w:p w14:paraId="12DCEF4B" w14:textId="77777777" w:rsidR="0085604B" w:rsidRPr="0085604B" w:rsidRDefault="0085604B" w:rsidP="0008101A">
            <w:pPr>
              <w:tabs>
                <w:tab w:val="left" w:pos="4680"/>
              </w:tabs>
              <w:jc w:val="both"/>
              <w:rPr>
                <w:rFonts w:cs="Arial"/>
                <w:sz w:val="20"/>
                <w:szCs w:val="20"/>
                <w:lang w:val="es-PE"/>
              </w:rPr>
            </w:pPr>
            <w:r w:rsidRPr="0085604B">
              <w:rPr>
                <w:rFonts w:cs="Arial"/>
                <w:sz w:val="20"/>
                <w:szCs w:val="20"/>
                <w:lang w:val="es-PE"/>
              </w:rPr>
              <w:t>El 28 de noviembre de</w:t>
            </w:r>
            <w:r>
              <w:rPr>
                <w:rFonts w:cs="Arial"/>
                <w:sz w:val="20"/>
                <w:szCs w:val="20"/>
                <w:lang w:val="es-PE"/>
              </w:rPr>
              <w:t>l</w:t>
            </w:r>
            <w:r w:rsidRPr="0085604B">
              <w:rPr>
                <w:rFonts w:cs="Arial"/>
                <w:sz w:val="20"/>
                <w:szCs w:val="20"/>
                <w:lang w:val="es-PE"/>
              </w:rPr>
              <w:t xml:space="preserve"> 2018 se realizó la Reunión sobre Acciones Relacionadas al Monitoreo de la Deforestación y Degradación de los Bosques Amazónicos con la participación de la DGCCD – MINAM, el PNCBMCC – MINAM, el Centro Mundial de </w:t>
            </w:r>
            <w:proofErr w:type="spellStart"/>
            <w:r w:rsidRPr="0085604B">
              <w:rPr>
                <w:rFonts w:cs="Arial"/>
                <w:sz w:val="20"/>
                <w:szCs w:val="20"/>
                <w:lang w:val="es-PE"/>
              </w:rPr>
              <w:t>Agroforestería</w:t>
            </w:r>
            <w:proofErr w:type="spellEnd"/>
            <w:r w:rsidRPr="0085604B">
              <w:rPr>
                <w:rFonts w:cs="Arial"/>
                <w:sz w:val="20"/>
                <w:szCs w:val="20"/>
                <w:lang w:val="es-PE"/>
              </w:rPr>
              <w:t xml:space="preserve"> (ICRAF), </w:t>
            </w:r>
            <w:proofErr w:type="spellStart"/>
            <w:r w:rsidRPr="0085604B">
              <w:rPr>
                <w:rFonts w:cs="Arial"/>
                <w:sz w:val="20"/>
                <w:szCs w:val="20"/>
                <w:lang w:val="es-PE"/>
              </w:rPr>
              <w:t>Earth</w:t>
            </w:r>
            <w:proofErr w:type="spellEnd"/>
            <w:r w:rsidRPr="0085604B">
              <w:rPr>
                <w:rFonts w:cs="Arial"/>
                <w:sz w:val="20"/>
                <w:szCs w:val="20"/>
                <w:lang w:val="es-PE"/>
              </w:rPr>
              <w:t xml:space="preserve"> </w:t>
            </w:r>
            <w:proofErr w:type="spellStart"/>
            <w:r w:rsidRPr="0085604B">
              <w:rPr>
                <w:rFonts w:cs="Arial"/>
                <w:sz w:val="20"/>
                <w:szCs w:val="20"/>
                <w:lang w:val="es-PE"/>
              </w:rPr>
              <w:t>Innovation</w:t>
            </w:r>
            <w:proofErr w:type="spellEnd"/>
            <w:r w:rsidRPr="0085604B">
              <w:rPr>
                <w:rFonts w:cs="Arial"/>
                <w:sz w:val="20"/>
                <w:szCs w:val="20"/>
                <w:lang w:val="es-PE"/>
              </w:rPr>
              <w:t xml:space="preserve"> </w:t>
            </w:r>
            <w:proofErr w:type="spellStart"/>
            <w:r w:rsidRPr="0085604B">
              <w:rPr>
                <w:rFonts w:cs="Arial"/>
                <w:sz w:val="20"/>
                <w:szCs w:val="20"/>
                <w:lang w:val="es-PE"/>
              </w:rPr>
              <w:t>Institute</w:t>
            </w:r>
            <w:proofErr w:type="spellEnd"/>
            <w:r w:rsidRPr="0085604B">
              <w:rPr>
                <w:rFonts w:cs="Arial"/>
                <w:sz w:val="20"/>
                <w:szCs w:val="20"/>
                <w:lang w:val="es-PE"/>
              </w:rPr>
              <w:t xml:space="preserve"> (EII), la Organización de las Naciones Unidas para la Alimentación y la Agricultura (FAO), y el Servicio Nacional Forestal y de Fauna Silvestre (SERFOR) en la que se coordinó lo siguiente:</w:t>
            </w:r>
          </w:p>
          <w:p w14:paraId="40D4D88D" w14:textId="77777777" w:rsidR="0085604B" w:rsidRPr="0085604B" w:rsidRDefault="0085604B" w:rsidP="0008101A">
            <w:pPr>
              <w:tabs>
                <w:tab w:val="left" w:pos="4680"/>
              </w:tabs>
              <w:jc w:val="both"/>
              <w:rPr>
                <w:rFonts w:cs="Arial"/>
                <w:sz w:val="20"/>
                <w:szCs w:val="20"/>
                <w:lang w:val="es-PE"/>
              </w:rPr>
            </w:pPr>
          </w:p>
          <w:p w14:paraId="40847DED" w14:textId="77777777" w:rsidR="0085604B" w:rsidRPr="0085604B" w:rsidRDefault="0085604B" w:rsidP="0008101A">
            <w:pPr>
              <w:tabs>
                <w:tab w:val="left" w:pos="4680"/>
              </w:tabs>
              <w:jc w:val="both"/>
              <w:rPr>
                <w:rFonts w:cs="Arial"/>
                <w:sz w:val="20"/>
                <w:szCs w:val="20"/>
                <w:lang w:val="es-PE"/>
              </w:rPr>
            </w:pPr>
            <w:r>
              <w:rPr>
                <w:rFonts w:cs="Arial"/>
                <w:sz w:val="20"/>
                <w:szCs w:val="20"/>
                <w:lang w:val="es-PE"/>
              </w:rPr>
              <w:t xml:space="preserve">• </w:t>
            </w:r>
            <w:r w:rsidRPr="0085604B">
              <w:rPr>
                <w:rFonts w:cs="Arial"/>
                <w:sz w:val="20"/>
                <w:szCs w:val="20"/>
                <w:lang w:val="es-PE"/>
              </w:rPr>
              <w:t>Los Resultados de los análisis regionales de agentes y causas de la deforestación que será elaborado por ICRAF serán incorporados como insumos del análisis de políticas públicas del Entregable 2 de la DCI. Los resultados se esperan para mediados del 2019, por tanto, el análisis de políticas se programará de tal manera que sea posible el aporte.</w:t>
            </w:r>
          </w:p>
          <w:p w14:paraId="35DFCBBC" w14:textId="77777777" w:rsidR="0085604B" w:rsidRPr="0085604B" w:rsidRDefault="0085604B" w:rsidP="0008101A">
            <w:pPr>
              <w:tabs>
                <w:tab w:val="left" w:pos="4680"/>
              </w:tabs>
              <w:jc w:val="both"/>
              <w:rPr>
                <w:rFonts w:cs="Arial"/>
                <w:sz w:val="20"/>
                <w:szCs w:val="20"/>
                <w:lang w:val="es-PE"/>
              </w:rPr>
            </w:pPr>
            <w:r>
              <w:rPr>
                <w:rFonts w:cs="Arial"/>
                <w:sz w:val="20"/>
                <w:szCs w:val="20"/>
                <w:lang w:val="es-PE"/>
              </w:rPr>
              <w:t xml:space="preserve">• </w:t>
            </w:r>
            <w:r w:rsidRPr="0085604B">
              <w:rPr>
                <w:rFonts w:cs="Arial"/>
                <w:sz w:val="20"/>
                <w:szCs w:val="20"/>
                <w:lang w:val="es-PE"/>
              </w:rPr>
              <w:t>Se identificarán los espacios para que MINAM participe como un actor en el desarrollo de los análisis regionales.</w:t>
            </w:r>
          </w:p>
          <w:p w14:paraId="6597AE95" w14:textId="77777777" w:rsidR="0085604B" w:rsidRPr="0085604B" w:rsidRDefault="0085604B" w:rsidP="0008101A">
            <w:pPr>
              <w:tabs>
                <w:tab w:val="left" w:pos="4680"/>
              </w:tabs>
              <w:jc w:val="both"/>
              <w:rPr>
                <w:rFonts w:cs="Arial"/>
                <w:sz w:val="20"/>
                <w:szCs w:val="20"/>
                <w:lang w:val="es-PE"/>
              </w:rPr>
            </w:pPr>
            <w:r>
              <w:rPr>
                <w:rFonts w:cs="Arial"/>
                <w:sz w:val="20"/>
                <w:szCs w:val="20"/>
                <w:lang w:val="es-PE"/>
              </w:rPr>
              <w:t xml:space="preserve">• </w:t>
            </w:r>
            <w:r w:rsidRPr="0085604B">
              <w:rPr>
                <w:rFonts w:cs="Arial"/>
                <w:sz w:val="20"/>
                <w:szCs w:val="20"/>
                <w:lang w:val="es-PE"/>
              </w:rPr>
              <w:t xml:space="preserve">Compartir la propuesta de </w:t>
            </w:r>
            <w:proofErr w:type="spellStart"/>
            <w:r w:rsidRPr="0085604B">
              <w:rPr>
                <w:rFonts w:cs="Arial"/>
                <w:sz w:val="20"/>
                <w:szCs w:val="20"/>
                <w:lang w:val="es-PE"/>
              </w:rPr>
              <w:t>TdR</w:t>
            </w:r>
            <w:proofErr w:type="spellEnd"/>
            <w:r w:rsidRPr="0085604B">
              <w:rPr>
                <w:rFonts w:cs="Arial"/>
                <w:sz w:val="20"/>
                <w:szCs w:val="20"/>
                <w:lang w:val="es-PE"/>
              </w:rPr>
              <w:t xml:space="preserve"> del estudio de análisis de políticas públicas con los asistentes, una vez sean elaborados.</w:t>
            </w:r>
          </w:p>
          <w:p w14:paraId="07116851" w14:textId="77777777" w:rsidR="0085604B" w:rsidRPr="0085604B" w:rsidRDefault="0085604B" w:rsidP="0008101A">
            <w:pPr>
              <w:tabs>
                <w:tab w:val="left" w:pos="4680"/>
              </w:tabs>
              <w:jc w:val="both"/>
              <w:rPr>
                <w:rFonts w:cs="Arial"/>
                <w:sz w:val="20"/>
                <w:szCs w:val="20"/>
                <w:lang w:val="es-PE"/>
              </w:rPr>
            </w:pPr>
            <w:r>
              <w:rPr>
                <w:rFonts w:cs="Arial"/>
                <w:sz w:val="20"/>
                <w:szCs w:val="20"/>
                <w:lang w:val="es-PE"/>
              </w:rPr>
              <w:t xml:space="preserve">• </w:t>
            </w:r>
            <w:r w:rsidRPr="0085604B">
              <w:rPr>
                <w:rFonts w:cs="Arial"/>
                <w:sz w:val="20"/>
                <w:szCs w:val="20"/>
                <w:lang w:val="es-PE"/>
              </w:rPr>
              <w:t xml:space="preserve">Mantener la coordinación de las actividades para potenciar las diversas sinergias encontradas. </w:t>
            </w:r>
          </w:p>
          <w:p w14:paraId="41DBAB44" w14:textId="77777777" w:rsidR="0085604B" w:rsidRDefault="0085604B" w:rsidP="0008101A">
            <w:pPr>
              <w:tabs>
                <w:tab w:val="left" w:pos="4680"/>
              </w:tabs>
              <w:jc w:val="both"/>
              <w:rPr>
                <w:rFonts w:cs="Arial"/>
                <w:sz w:val="20"/>
                <w:szCs w:val="20"/>
                <w:lang w:val="es-PE"/>
              </w:rPr>
            </w:pPr>
            <w:r>
              <w:rPr>
                <w:rFonts w:cs="Arial"/>
                <w:sz w:val="20"/>
                <w:szCs w:val="20"/>
                <w:lang w:val="es-PE"/>
              </w:rPr>
              <w:t xml:space="preserve">• </w:t>
            </w:r>
            <w:r w:rsidRPr="0085604B">
              <w:rPr>
                <w:rFonts w:cs="Arial"/>
                <w:sz w:val="20"/>
                <w:szCs w:val="20"/>
                <w:lang w:val="es-PE"/>
              </w:rPr>
              <w:t>MINAM involucrará a las instituciones relacionadas al monitoreo durante el desarrollo de los datos de degradación y otras acciones del MRV de bosques. Se harán las convocatorias respectivas con la debida anticipación.</w:t>
            </w:r>
          </w:p>
          <w:p w14:paraId="23462041" w14:textId="77777777" w:rsidR="0085604B" w:rsidRPr="00862A95" w:rsidRDefault="0085604B" w:rsidP="00F66659">
            <w:pPr>
              <w:tabs>
                <w:tab w:val="left" w:pos="4680"/>
              </w:tabs>
              <w:rPr>
                <w:rFonts w:cs="Arial"/>
                <w:sz w:val="20"/>
                <w:szCs w:val="20"/>
                <w:lang w:val="es-PE"/>
              </w:rPr>
            </w:pPr>
          </w:p>
        </w:tc>
      </w:tr>
      <w:tr w:rsidR="0013034D" w:rsidRPr="00862A95" w14:paraId="00B5021C" w14:textId="77777777" w:rsidTr="0013034D">
        <w:tc>
          <w:tcPr>
            <w:tcW w:w="1805" w:type="dxa"/>
            <w:tcBorders>
              <w:left w:val="single" w:sz="12" w:space="0" w:color="auto"/>
              <w:bottom w:val="single" w:sz="12" w:space="0" w:color="auto"/>
            </w:tcBorders>
            <w:shd w:val="clear" w:color="auto" w:fill="C0C0C0"/>
            <w:vAlign w:val="center"/>
          </w:tcPr>
          <w:p w14:paraId="20307F92" w14:textId="77777777" w:rsidR="0013034D" w:rsidRPr="00862A95" w:rsidRDefault="0013034D" w:rsidP="0052601D">
            <w:pPr>
              <w:tabs>
                <w:tab w:val="left" w:pos="4680"/>
              </w:tabs>
              <w:jc w:val="center"/>
              <w:rPr>
                <w:rFonts w:cs="Arial"/>
                <w:sz w:val="20"/>
                <w:szCs w:val="20"/>
                <w:lang w:val="es-PE"/>
              </w:rPr>
            </w:pPr>
            <w:r w:rsidRPr="00862A95">
              <w:rPr>
                <w:rFonts w:cs="Arial"/>
                <w:sz w:val="20"/>
                <w:szCs w:val="20"/>
                <w:lang w:val="es-PE"/>
              </w:rPr>
              <w:t>Comentario sobre el cálculo del % logro</w:t>
            </w:r>
          </w:p>
        </w:tc>
        <w:tc>
          <w:tcPr>
            <w:tcW w:w="7937" w:type="dxa"/>
            <w:gridSpan w:val="4"/>
            <w:tcBorders>
              <w:bottom w:val="single" w:sz="12" w:space="0" w:color="auto"/>
              <w:right w:val="single" w:sz="12" w:space="0" w:color="auto"/>
            </w:tcBorders>
            <w:vAlign w:val="center"/>
          </w:tcPr>
          <w:p w14:paraId="7F9ACA2B" w14:textId="77777777" w:rsidR="0013034D" w:rsidRDefault="0013034D" w:rsidP="0013034D">
            <w:pPr>
              <w:tabs>
                <w:tab w:val="left" w:pos="4680"/>
              </w:tabs>
              <w:rPr>
                <w:rFonts w:cs="Arial"/>
                <w:sz w:val="20"/>
                <w:szCs w:val="20"/>
                <w:lang w:val="es-PE"/>
              </w:rPr>
            </w:pPr>
            <w:r>
              <w:rPr>
                <w:rFonts w:cs="Arial"/>
                <w:sz w:val="20"/>
                <w:szCs w:val="20"/>
                <w:lang w:val="es-PE"/>
              </w:rPr>
              <w:t>Para el cálculo del porcentaje de avance se ha asignado la siguiente ponderación a cada una de las actividades identificadas en el marco de resultados del Proyecto, actividades que se constituyen en hitos del proceso.</w:t>
            </w:r>
          </w:p>
          <w:p w14:paraId="704AD46C" w14:textId="77777777" w:rsidR="0013034D" w:rsidRDefault="0013034D" w:rsidP="00F66659">
            <w:pPr>
              <w:tabs>
                <w:tab w:val="left" w:pos="4680"/>
              </w:tabs>
              <w:rPr>
                <w:rFonts w:cs="Arial"/>
                <w:sz w:val="20"/>
                <w:szCs w:val="20"/>
                <w:lang w:val="es-PE"/>
              </w:rPr>
            </w:pPr>
          </w:p>
          <w:p w14:paraId="01C4165E" w14:textId="77777777" w:rsidR="0013034D" w:rsidRDefault="00A5644D" w:rsidP="00F66659">
            <w:pPr>
              <w:tabs>
                <w:tab w:val="left" w:pos="4680"/>
              </w:tabs>
              <w:rPr>
                <w:rFonts w:cs="Arial"/>
                <w:sz w:val="20"/>
                <w:szCs w:val="20"/>
                <w:lang w:val="es-PE"/>
              </w:rPr>
            </w:pPr>
            <w:r>
              <w:rPr>
                <w:rFonts w:cs="Arial"/>
                <w:noProof/>
                <w:sz w:val="20"/>
                <w:szCs w:val="20"/>
                <w:lang w:val="es-PE" w:eastAsia="es-PE"/>
              </w:rPr>
              <w:drawing>
                <wp:inline distT="0" distB="0" distL="0" distR="0" wp14:anchorId="183240BC" wp14:editId="5AEA37F9">
                  <wp:extent cx="4184650" cy="161925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0" cy="1619250"/>
                          </a:xfrm>
                          <a:prstGeom prst="rect">
                            <a:avLst/>
                          </a:prstGeom>
                          <a:noFill/>
                          <a:ln>
                            <a:noFill/>
                          </a:ln>
                        </pic:spPr>
                      </pic:pic>
                    </a:graphicData>
                  </a:graphic>
                </wp:inline>
              </w:drawing>
            </w:r>
          </w:p>
          <w:p w14:paraId="5A9AD39D" w14:textId="77777777" w:rsidR="00882A4D" w:rsidRPr="00862A95" w:rsidRDefault="00882A4D" w:rsidP="00F66659">
            <w:pPr>
              <w:tabs>
                <w:tab w:val="left" w:pos="4680"/>
              </w:tabs>
              <w:rPr>
                <w:rFonts w:cs="Arial"/>
                <w:sz w:val="20"/>
                <w:szCs w:val="20"/>
                <w:lang w:val="es-PE"/>
              </w:rPr>
            </w:pPr>
          </w:p>
        </w:tc>
      </w:tr>
      <w:tr w:rsidR="000330FE" w:rsidRPr="00862A95" w14:paraId="45322F23" w14:textId="77777777" w:rsidTr="0013034D">
        <w:trPr>
          <w:trHeight w:val="364"/>
        </w:trPr>
        <w:tc>
          <w:tcPr>
            <w:tcW w:w="1805" w:type="dxa"/>
            <w:vMerge w:val="restart"/>
            <w:tcBorders>
              <w:top w:val="thinThickThinSmallGap" w:sz="24" w:space="0" w:color="auto"/>
              <w:left w:val="single" w:sz="12" w:space="0" w:color="auto"/>
              <w:right w:val="single" w:sz="12" w:space="0" w:color="auto"/>
            </w:tcBorders>
            <w:shd w:val="clear" w:color="auto" w:fill="C0C0C0"/>
            <w:vAlign w:val="center"/>
          </w:tcPr>
          <w:p w14:paraId="3B1EAF02" w14:textId="77777777" w:rsidR="000330FE" w:rsidRPr="00862A95" w:rsidRDefault="000330FE" w:rsidP="00485480">
            <w:pPr>
              <w:tabs>
                <w:tab w:val="left" w:pos="4680"/>
              </w:tabs>
              <w:rPr>
                <w:rFonts w:cs="Arial"/>
                <w:sz w:val="20"/>
                <w:szCs w:val="20"/>
                <w:lang w:val="es-PE"/>
              </w:rPr>
            </w:pPr>
            <w:r w:rsidRPr="00862A95">
              <w:rPr>
                <w:rFonts w:cs="Arial"/>
                <w:sz w:val="20"/>
                <w:szCs w:val="20"/>
                <w:lang w:val="es-PE"/>
              </w:rPr>
              <w:t>%total de logro del Resultado 1</w:t>
            </w:r>
          </w:p>
          <w:p w14:paraId="232CBA78" w14:textId="77777777" w:rsidR="00465ABD" w:rsidRPr="00862A95" w:rsidRDefault="00465ABD" w:rsidP="00485480">
            <w:pPr>
              <w:tabs>
                <w:tab w:val="left" w:pos="4680"/>
              </w:tabs>
              <w:jc w:val="center"/>
              <w:rPr>
                <w:rFonts w:cs="Arial"/>
                <w:sz w:val="20"/>
                <w:szCs w:val="20"/>
                <w:lang w:val="es-PE"/>
              </w:rPr>
            </w:pPr>
          </w:p>
        </w:tc>
        <w:tc>
          <w:tcPr>
            <w:tcW w:w="997" w:type="dxa"/>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05FA4B43" w14:textId="77777777" w:rsidR="000330FE" w:rsidRPr="00862A95" w:rsidRDefault="000330FE" w:rsidP="00485480">
            <w:pPr>
              <w:tabs>
                <w:tab w:val="left" w:pos="4680"/>
              </w:tabs>
              <w:jc w:val="center"/>
              <w:rPr>
                <w:rFonts w:cs="Arial"/>
                <w:sz w:val="20"/>
                <w:szCs w:val="20"/>
                <w:lang w:val="es-PE"/>
              </w:rPr>
            </w:pPr>
          </w:p>
        </w:tc>
        <w:tc>
          <w:tcPr>
            <w:tcW w:w="6940" w:type="dxa"/>
            <w:gridSpan w:val="3"/>
            <w:tcBorders>
              <w:top w:val="thinThickThinSmallGap" w:sz="24" w:space="0" w:color="auto"/>
              <w:left w:val="single" w:sz="12" w:space="0" w:color="auto"/>
              <w:bottom w:val="single" w:sz="12" w:space="0" w:color="auto"/>
              <w:right w:val="single" w:sz="12" w:space="0" w:color="auto"/>
            </w:tcBorders>
            <w:vAlign w:val="center"/>
          </w:tcPr>
          <w:p w14:paraId="6E260F9F" w14:textId="77777777" w:rsidR="000330FE" w:rsidRPr="00862A95" w:rsidRDefault="000330FE" w:rsidP="00485480">
            <w:pPr>
              <w:tabs>
                <w:tab w:val="left" w:pos="4680"/>
              </w:tabs>
              <w:jc w:val="center"/>
              <w:rPr>
                <w:rFonts w:cs="Arial"/>
                <w:sz w:val="20"/>
                <w:szCs w:val="20"/>
                <w:lang w:val="es-PE"/>
              </w:rPr>
            </w:pPr>
            <w:r w:rsidRPr="00862A95">
              <w:rPr>
                <w:rFonts w:cs="Arial"/>
                <w:sz w:val="20"/>
                <w:szCs w:val="20"/>
                <w:lang w:val="es-PE"/>
              </w:rPr>
              <w:t>Comentarios</w:t>
            </w:r>
          </w:p>
        </w:tc>
      </w:tr>
      <w:tr w:rsidR="000330FE" w:rsidRPr="00862A95" w14:paraId="2DDF13AC" w14:textId="77777777" w:rsidTr="0013034D">
        <w:trPr>
          <w:trHeight w:val="338"/>
        </w:trPr>
        <w:tc>
          <w:tcPr>
            <w:tcW w:w="1805" w:type="dxa"/>
            <w:vMerge/>
            <w:tcBorders>
              <w:left w:val="single" w:sz="12" w:space="0" w:color="auto"/>
              <w:bottom w:val="single" w:sz="12" w:space="0" w:color="auto"/>
              <w:right w:val="single" w:sz="12" w:space="0" w:color="auto"/>
            </w:tcBorders>
            <w:shd w:val="clear" w:color="auto" w:fill="C0C0C0"/>
            <w:vAlign w:val="center"/>
          </w:tcPr>
          <w:p w14:paraId="31472C9B" w14:textId="77777777" w:rsidR="000330FE" w:rsidRPr="00862A95" w:rsidRDefault="000330FE" w:rsidP="00485480">
            <w:pPr>
              <w:tabs>
                <w:tab w:val="left" w:pos="4680"/>
              </w:tabs>
              <w:jc w:val="center"/>
              <w:rPr>
                <w:rFonts w:cs="Arial"/>
                <w:sz w:val="20"/>
                <w:szCs w:val="20"/>
                <w:lang w:val="es-PE"/>
              </w:rPr>
            </w:pPr>
          </w:p>
        </w:tc>
        <w:tc>
          <w:tcPr>
            <w:tcW w:w="997" w:type="dxa"/>
            <w:tcBorders>
              <w:top w:val="single" w:sz="12" w:space="0" w:color="auto"/>
              <w:left w:val="single" w:sz="12" w:space="0" w:color="auto"/>
              <w:bottom w:val="single" w:sz="12" w:space="0" w:color="auto"/>
              <w:right w:val="single" w:sz="12" w:space="0" w:color="auto"/>
            </w:tcBorders>
            <w:shd w:val="clear" w:color="auto" w:fill="auto"/>
            <w:vAlign w:val="center"/>
          </w:tcPr>
          <w:p w14:paraId="1286F673" w14:textId="2B824818" w:rsidR="000330FE" w:rsidRPr="009F0D57" w:rsidRDefault="00FB6A97" w:rsidP="00485480">
            <w:pPr>
              <w:tabs>
                <w:tab w:val="left" w:pos="4680"/>
              </w:tabs>
              <w:jc w:val="center"/>
              <w:rPr>
                <w:rFonts w:cs="Arial"/>
                <w:b/>
                <w:sz w:val="20"/>
                <w:szCs w:val="20"/>
                <w:lang w:val="es-PE"/>
              </w:rPr>
            </w:pPr>
            <w:r w:rsidRPr="0008101A">
              <w:rPr>
                <w:rFonts w:cs="Arial"/>
                <w:b/>
                <w:sz w:val="20"/>
                <w:szCs w:val="20"/>
                <w:lang w:val="es-PE"/>
              </w:rPr>
              <w:t>51</w:t>
            </w:r>
            <w:r w:rsidR="00465ABD" w:rsidRPr="0008101A">
              <w:rPr>
                <w:rFonts w:cs="Arial"/>
                <w:b/>
                <w:sz w:val="20"/>
                <w:szCs w:val="20"/>
                <w:lang w:val="es-PE"/>
              </w:rPr>
              <w:t>%</w:t>
            </w:r>
          </w:p>
        </w:tc>
        <w:tc>
          <w:tcPr>
            <w:tcW w:w="6940" w:type="dxa"/>
            <w:gridSpan w:val="3"/>
            <w:tcBorders>
              <w:top w:val="single" w:sz="12" w:space="0" w:color="auto"/>
              <w:left w:val="single" w:sz="12" w:space="0" w:color="auto"/>
              <w:bottom w:val="single" w:sz="12" w:space="0" w:color="auto"/>
              <w:right w:val="single" w:sz="12" w:space="0" w:color="auto"/>
            </w:tcBorders>
            <w:vAlign w:val="center"/>
          </w:tcPr>
          <w:p w14:paraId="5EA95FD5" w14:textId="77777777" w:rsidR="000330FE" w:rsidRDefault="004A4B03" w:rsidP="004A4B03">
            <w:pPr>
              <w:tabs>
                <w:tab w:val="left" w:pos="4680"/>
              </w:tabs>
              <w:rPr>
                <w:rFonts w:cs="Arial"/>
                <w:sz w:val="20"/>
                <w:szCs w:val="20"/>
                <w:lang w:val="es-PE"/>
              </w:rPr>
            </w:pPr>
            <w:r>
              <w:rPr>
                <w:rFonts w:cs="Arial"/>
                <w:sz w:val="20"/>
                <w:szCs w:val="20"/>
                <w:lang w:val="es-PE"/>
              </w:rPr>
              <w:t>Promedio % de logro actividades</w:t>
            </w:r>
            <w:r w:rsidR="0013034D">
              <w:rPr>
                <w:rFonts w:cs="Arial"/>
                <w:sz w:val="20"/>
                <w:szCs w:val="20"/>
                <w:lang w:val="es-PE"/>
              </w:rPr>
              <w:t xml:space="preserve"> </w:t>
            </w:r>
            <w:r w:rsidRPr="00862A95">
              <w:rPr>
                <w:rFonts w:cs="Arial"/>
                <w:sz w:val="20"/>
                <w:szCs w:val="20"/>
                <w:lang w:val="es-PE"/>
              </w:rPr>
              <w:t>(Promedio ponderado: activi</w:t>
            </w:r>
            <w:r>
              <w:rPr>
                <w:rFonts w:cs="Arial"/>
                <w:sz w:val="20"/>
                <w:szCs w:val="20"/>
                <w:lang w:val="es-PE"/>
              </w:rPr>
              <w:t xml:space="preserve">dad 1 – </w:t>
            </w:r>
            <w:r w:rsidR="0013034D">
              <w:rPr>
                <w:rFonts w:cs="Arial"/>
                <w:sz w:val="20"/>
                <w:szCs w:val="20"/>
                <w:lang w:val="es-PE"/>
              </w:rPr>
              <w:t>50</w:t>
            </w:r>
            <w:r>
              <w:rPr>
                <w:rFonts w:cs="Arial"/>
                <w:sz w:val="20"/>
                <w:szCs w:val="20"/>
                <w:lang w:val="es-PE"/>
              </w:rPr>
              <w:t xml:space="preserve">% y actividad 2 – </w:t>
            </w:r>
            <w:r w:rsidR="0013034D">
              <w:rPr>
                <w:rFonts w:cs="Arial"/>
                <w:sz w:val="20"/>
                <w:szCs w:val="20"/>
                <w:lang w:val="es-PE"/>
              </w:rPr>
              <w:t>50%</w:t>
            </w:r>
            <w:r>
              <w:rPr>
                <w:rFonts w:cs="Arial"/>
                <w:sz w:val="20"/>
                <w:szCs w:val="20"/>
                <w:lang w:val="es-P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818"/>
              <w:gridCol w:w="1530"/>
            </w:tblGrid>
            <w:tr w:rsidR="005B7E99" w:rsidRPr="00A34696" w14:paraId="53122B46" w14:textId="77777777" w:rsidTr="00A34696">
              <w:tc>
                <w:tcPr>
                  <w:tcW w:w="3366" w:type="dxa"/>
                  <w:shd w:val="clear" w:color="auto" w:fill="BFBFBF"/>
                </w:tcPr>
                <w:p w14:paraId="22CE6837" w14:textId="77777777" w:rsidR="005B7E99" w:rsidRPr="00A34696" w:rsidRDefault="005B7E99" w:rsidP="00A34696">
                  <w:pPr>
                    <w:tabs>
                      <w:tab w:val="left" w:pos="4680"/>
                    </w:tabs>
                    <w:jc w:val="center"/>
                    <w:rPr>
                      <w:rFonts w:cs="Arial"/>
                      <w:b/>
                      <w:sz w:val="16"/>
                      <w:szCs w:val="20"/>
                      <w:lang w:val="es-PE"/>
                    </w:rPr>
                  </w:pPr>
                  <w:r w:rsidRPr="00A34696">
                    <w:rPr>
                      <w:rFonts w:cs="Arial"/>
                      <w:b/>
                      <w:sz w:val="16"/>
                      <w:szCs w:val="20"/>
                      <w:lang w:val="es-PE"/>
                    </w:rPr>
                    <w:t>Producto/hito</w:t>
                  </w:r>
                </w:p>
              </w:tc>
              <w:tc>
                <w:tcPr>
                  <w:tcW w:w="1818" w:type="dxa"/>
                  <w:shd w:val="clear" w:color="auto" w:fill="BFBFBF"/>
                </w:tcPr>
                <w:p w14:paraId="6380C6CB" w14:textId="77777777" w:rsidR="005B7E99" w:rsidRPr="00A34696" w:rsidRDefault="005B7E99" w:rsidP="00A34696">
                  <w:pPr>
                    <w:tabs>
                      <w:tab w:val="left" w:pos="4680"/>
                    </w:tabs>
                    <w:jc w:val="center"/>
                    <w:rPr>
                      <w:rFonts w:cs="Arial"/>
                      <w:b/>
                      <w:sz w:val="16"/>
                      <w:szCs w:val="20"/>
                      <w:lang w:val="es-PE"/>
                    </w:rPr>
                  </w:pPr>
                  <w:r w:rsidRPr="00A34696">
                    <w:rPr>
                      <w:rFonts w:cs="Arial"/>
                      <w:b/>
                      <w:sz w:val="16"/>
                      <w:szCs w:val="20"/>
                      <w:lang w:val="es-PE"/>
                    </w:rPr>
                    <w:t>Ponderación</w:t>
                  </w:r>
                </w:p>
              </w:tc>
              <w:tc>
                <w:tcPr>
                  <w:tcW w:w="1530" w:type="dxa"/>
                  <w:shd w:val="clear" w:color="auto" w:fill="BFBFBF"/>
                </w:tcPr>
                <w:p w14:paraId="5E573827" w14:textId="77777777" w:rsidR="005B7E99" w:rsidRPr="00A34696" w:rsidRDefault="005B7E99" w:rsidP="00A34696">
                  <w:pPr>
                    <w:tabs>
                      <w:tab w:val="left" w:pos="4680"/>
                    </w:tabs>
                    <w:jc w:val="center"/>
                    <w:rPr>
                      <w:rFonts w:cs="Arial"/>
                      <w:b/>
                      <w:sz w:val="16"/>
                      <w:szCs w:val="20"/>
                      <w:lang w:val="es-PE"/>
                    </w:rPr>
                  </w:pPr>
                  <w:r w:rsidRPr="00A34696">
                    <w:rPr>
                      <w:rFonts w:cs="Arial"/>
                      <w:b/>
                      <w:sz w:val="16"/>
                      <w:szCs w:val="20"/>
                      <w:lang w:val="es-PE"/>
                    </w:rPr>
                    <w:t>Avance</w:t>
                  </w:r>
                </w:p>
              </w:tc>
            </w:tr>
            <w:tr w:rsidR="00A34696" w:rsidRPr="00A34696" w14:paraId="244DB00A" w14:textId="77777777" w:rsidTr="00A34696">
              <w:tc>
                <w:tcPr>
                  <w:tcW w:w="3366" w:type="dxa"/>
                  <w:shd w:val="clear" w:color="auto" w:fill="auto"/>
                </w:tcPr>
                <w:p w14:paraId="7B1306F9" w14:textId="77777777" w:rsidR="005B7E99" w:rsidRPr="00A34696" w:rsidRDefault="005B7E99" w:rsidP="00A34696">
                  <w:pPr>
                    <w:tabs>
                      <w:tab w:val="left" w:pos="4680"/>
                    </w:tabs>
                    <w:rPr>
                      <w:rFonts w:cs="Arial"/>
                      <w:sz w:val="16"/>
                      <w:szCs w:val="20"/>
                      <w:lang w:val="es-PE"/>
                    </w:rPr>
                  </w:pPr>
                  <w:r w:rsidRPr="00A34696">
                    <w:rPr>
                      <w:rFonts w:cs="Arial"/>
                      <w:sz w:val="16"/>
                      <w:szCs w:val="20"/>
                      <w:lang w:val="es-PE"/>
                    </w:rPr>
                    <w:lastRenderedPageBreak/>
                    <w:t>Las principales partes interesadas han participado en el desarrollo transparente de un plan</w:t>
                  </w:r>
                  <w:r w:rsidR="00B14D4B" w:rsidRPr="00A34696">
                    <w:rPr>
                      <w:rFonts w:cs="Arial"/>
                      <w:sz w:val="16"/>
                      <w:szCs w:val="20"/>
                      <w:lang w:val="es-PE"/>
                    </w:rPr>
                    <w:t xml:space="preserve"> para la plena implementación de la fase II de la DCI</w:t>
                  </w:r>
                </w:p>
              </w:tc>
              <w:tc>
                <w:tcPr>
                  <w:tcW w:w="1818" w:type="dxa"/>
                  <w:shd w:val="clear" w:color="auto" w:fill="auto"/>
                </w:tcPr>
                <w:p w14:paraId="23FF89E7" w14:textId="77777777" w:rsidR="005B7E99" w:rsidRPr="00A34696" w:rsidRDefault="00B14D4B" w:rsidP="00A34696">
                  <w:pPr>
                    <w:tabs>
                      <w:tab w:val="left" w:pos="4680"/>
                    </w:tabs>
                    <w:rPr>
                      <w:rFonts w:cs="Arial"/>
                      <w:sz w:val="16"/>
                      <w:szCs w:val="20"/>
                      <w:lang w:val="es-PE"/>
                    </w:rPr>
                  </w:pPr>
                  <w:r w:rsidRPr="00A34696">
                    <w:rPr>
                      <w:rFonts w:cs="Arial"/>
                      <w:sz w:val="16"/>
                      <w:szCs w:val="20"/>
                      <w:lang w:val="es-PE"/>
                    </w:rPr>
                    <w:t>5</w:t>
                  </w:r>
                  <w:r w:rsidR="005B7E99" w:rsidRPr="00A34696">
                    <w:rPr>
                      <w:rFonts w:cs="Arial"/>
                      <w:sz w:val="16"/>
                      <w:szCs w:val="20"/>
                      <w:lang w:val="es-PE"/>
                    </w:rPr>
                    <w:t>0%</w:t>
                  </w:r>
                </w:p>
              </w:tc>
              <w:tc>
                <w:tcPr>
                  <w:tcW w:w="1530" w:type="dxa"/>
                  <w:shd w:val="clear" w:color="auto" w:fill="auto"/>
                </w:tcPr>
                <w:p w14:paraId="1D5A17BF" w14:textId="77777777" w:rsidR="005B7E99" w:rsidRPr="00A34696" w:rsidRDefault="005B7E99" w:rsidP="00A34696">
                  <w:pPr>
                    <w:tabs>
                      <w:tab w:val="left" w:pos="4680"/>
                    </w:tabs>
                    <w:rPr>
                      <w:rFonts w:cs="Arial"/>
                      <w:sz w:val="16"/>
                      <w:szCs w:val="20"/>
                      <w:lang w:val="es-PE"/>
                    </w:rPr>
                  </w:pPr>
                  <w:r w:rsidRPr="00A34696">
                    <w:rPr>
                      <w:rFonts w:cs="Arial"/>
                      <w:sz w:val="16"/>
                      <w:szCs w:val="20"/>
                      <w:lang w:val="es-PE"/>
                    </w:rPr>
                    <w:t>100%</w:t>
                  </w:r>
                </w:p>
              </w:tc>
            </w:tr>
            <w:tr w:rsidR="00A34696" w:rsidRPr="00A34696" w14:paraId="270B90D4" w14:textId="77777777" w:rsidTr="00A34696">
              <w:tc>
                <w:tcPr>
                  <w:tcW w:w="3366" w:type="dxa"/>
                  <w:shd w:val="clear" w:color="auto" w:fill="auto"/>
                </w:tcPr>
                <w:p w14:paraId="53672535" w14:textId="77777777" w:rsidR="005B7E99" w:rsidRPr="00A34696" w:rsidRDefault="00B14D4B" w:rsidP="00A34696">
                  <w:pPr>
                    <w:tabs>
                      <w:tab w:val="left" w:pos="4680"/>
                    </w:tabs>
                    <w:rPr>
                      <w:rFonts w:cs="Arial"/>
                      <w:sz w:val="16"/>
                      <w:szCs w:val="20"/>
                      <w:lang w:val="es-PE"/>
                    </w:rPr>
                  </w:pPr>
                  <w:r w:rsidRPr="00A34696">
                    <w:rPr>
                      <w:rFonts w:cs="Arial"/>
                      <w:sz w:val="16"/>
                      <w:szCs w:val="20"/>
                      <w:lang w:val="es-PE"/>
                    </w:rPr>
                    <w:t>Impactos ocasionados por los impulsores de la deforestación en la Amazonía peruana son evaluados</w:t>
                  </w:r>
                </w:p>
              </w:tc>
              <w:tc>
                <w:tcPr>
                  <w:tcW w:w="1818" w:type="dxa"/>
                  <w:shd w:val="clear" w:color="auto" w:fill="auto"/>
                </w:tcPr>
                <w:p w14:paraId="370B3739" w14:textId="77777777" w:rsidR="005B7E99" w:rsidRPr="00A34696" w:rsidRDefault="00B14D4B" w:rsidP="00A34696">
                  <w:pPr>
                    <w:tabs>
                      <w:tab w:val="left" w:pos="4680"/>
                    </w:tabs>
                    <w:rPr>
                      <w:rFonts w:cs="Arial"/>
                      <w:sz w:val="16"/>
                      <w:szCs w:val="20"/>
                      <w:lang w:val="es-PE"/>
                    </w:rPr>
                  </w:pPr>
                  <w:r w:rsidRPr="00A34696">
                    <w:rPr>
                      <w:rFonts w:cs="Arial"/>
                      <w:sz w:val="16"/>
                      <w:szCs w:val="20"/>
                      <w:lang w:val="es-PE"/>
                    </w:rPr>
                    <w:t>5</w:t>
                  </w:r>
                  <w:r w:rsidR="005B7E99" w:rsidRPr="00A34696">
                    <w:rPr>
                      <w:rFonts w:cs="Arial"/>
                      <w:sz w:val="16"/>
                      <w:szCs w:val="20"/>
                      <w:lang w:val="es-PE"/>
                    </w:rPr>
                    <w:t>0%</w:t>
                  </w:r>
                </w:p>
              </w:tc>
              <w:tc>
                <w:tcPr>
                  <w:tcW w:w="1530" w:type="dxa"/>
                  <w:shd w:val="clear" w:color="auto" w:fill="auto"/>
                </w:tcPr>
                <w:p w14:paraId="44525ECC" w14:textId="77777777" w:rsidR="005B7E99" w:rsidRPr="00A34696" w:rsidRDefault="00B14D4B" w:rsidP="00A34696">
                  <w:pPr>
                    <w:tabs>
                      <w:tab w:val="left" w:pos="4680"/>
                    </w:tabs>
                    <w:rPr>
                      <w:rFonts w:cs="Arial"/>
                      <w:sz w:val="16"/>
                      <w:szCs w:val="20"/>
                      <w:lang w:val="es-PE"/>
                    </w:rPr>
                  </w:pPr>
                  <w:r w:rsidRPr="00A34696">
                    <w:rPr>
                      <w:rFonts w:cs="Arial"/>
                      <w:sz w:val="16"/>
                      <w:szCs w:val="20"/>
                      <w:lang w:val="es-PE"/>
                    </w:rPr>
                    <w:t>2.5</w:t>
                  </w:r>
                  <w:r w:rsidR="005B7E99" w:rsidRPr="00A34696">
                    <w:rPr>
                      <w:rFonts w:cs="Arial"/>
                      <w:sz w:val="16"/>
                      <w:szCs w:val="20"/>
                      <w:lang w:val="es-PE"/>
                    </w:rPr>
                    <w:t>%</w:t>
                  </w:r>
                </w:p>
              </w:tc>
            </w:tr>
            <w:tr w:rsidR="00A34696" w:rsidRPr="00A34696" w14:paraId="213D3A4F" w14:textId="77777777" w:rsidTr="00A34696">
              <w:tc>
                <w:tcPr>
                  <w:tcW w:w="3366" w:type="dxa"/>
                  <w:shd w:val="clear" w:color="auto" w:fill="BFBFBF"/>
                </w:tcPr>
                <w:p w14:paraId="01BFCAE5" w14:textId="77777777" w:rsidR="005B7E99" w:rsidRPr="00A34696" w:rsidRDefault="005B7E99" w:rsidP="00A34696">
                  <w:pPr>
                    <w:tabs>
                      <w:tab w:val="left" w:pos="4680"/>
                    </w:tabs>
                    <w:rPr>
                      <w:rFonts w:cs="Arial"/>
                      <w:b/>
                      <w:sz w:val="16"/>
                      <w:szCs w:val="20"/>
                      <w:lang w:val="es-PE"/>
                    </w:rPr>
                  </w:pPr>
                  <w:r w:rsidRPr="00A34696">
                    <w:rPr>
                      <w:rFonts w:cs="Arial"/>
                      <w:b/>
                      <w:sz w:val="16"/>
                      <w:szCs w:val="20"/>
                      <w:lang w:val="es-PE"/>
                    </w:rPr>
                    <w:t>Ponderación total</w:t>
                  </w:r>
                </w:p>
              </w:tc>
              <w:tc>
                <w:tcPr>
                  <w:tcW w:w="3348" w:type="dxa"/>
                  <w:gridSpan w:val="2"/>
                  <w:shd w:val="clear" w:color="auto" w:fill="BFBFBF"/>
                </w:tcPr>
                <w:p w14:paraId="35D7574F" w14:textId="77777777" w:rsidR="005B7E99" w:rsidRPr="00A34696" w:rsidRDefault="00FB6A97" w:rsidP="00A34696">
                  <w:pPr>
                    <w:tabs>
                      <w:tab w:val="left" w:pos="4680"/>
                    </w:tabs>
                    <w:jc w:val="center"/>
                    <w:rPr>
                      <w:rFonts w:cs="Arial"/>
                      <w:b/>
                      <w:sz w:val="16"/>
                      <w:szCs w:val="20"/>
                      <w:lang w:val="es-PE"/>
                    </w:rPr>
                  </w:pPr>
                  <w:r w:rsidRPr="0008101A">
                    <w:rPr>
                      <w:rFonts w:cs="Arial"/>
                      <w:b/>
                      <w:sz w:val="16"/>
                      <w:szCs w:val="20"/>
                      <w:lang w:val="es-PE"/>
                    </w:rPr>
                    <w:t xml:space="preserve">51 </w:t>
                  </w:r>
                  <w:r w:rsidR="005B7E99" w:rsidRPr="0008101A">
                    <w:rPr>
                      <w:rFonts w:cs="Arial"/>
                      <w:b/>
                      <w:sz w:val="16"/>
                      <w:szCs w:val="20"/>
                      <w:lang w:val="es-PE"/>
                    </w:rPr>
                    <w:t>%</w:t>
                  </w:r>
                </w:p>
              </w:tc>
            </w:tr>
          </w:tbl>
          <w:p w14:paraId="44F2B38D" w14:textId="77777777" w:rsidR="0013034D" w:rsidRPr="00862A95" w:rsidRDefault="0013034D" w:rsidP="004A4B03">
            <w:pPr>
              <w:tabs>
                <w:tab w:val="left" w:pos="4680"/>
              </w:tabs>
              <w:rPr>
                <w:rFonts w:cs="Arial"/>
                <w:sz w:val="20"/>
                <w:szCs w:val="20"/>
                <w:lang w:val="es-PE"/>
              </w:rPr>
            </w:pPr>
          </w:p>
        </w:tc>
      </w:tr>
    </w:tbl>
    <w:p w14:paraId="62027317" w14:textId="77777777" w:rsidR="000246C4" w:rsidRDefault="000246C4" w:rsidP="00B10E32">
      <w:pPr>
        <w:tabs>
          <w:tab w:val="left" w:pos="4680"/>
        </w:tabs>
        <w:rPr>
          <w:rFonts w:cs="Arial"/>
          <w:b/>
          <w:bCs/>
          <w:sz w:val="20"/>
          <w:szCs w:val="20"/>
          <w:lang w:val="es-PE"/>
        </w:rPr>
      </w:pPr>
    </w:p>
    <w:p w14:paraId="13062FBF" w14:textId="77777777" w:rsidR="00556FE8" w:rsidRPr="00EC0345" w:rsidRDefault="00556FE8" w:rsidP="00B10E32">
      <w:pPr>
        <w:tabs>
          <w:tab w:val="left" w:pos="4680"/>
        </w:tabs>
        <w:rPr>
          <w:rFonts w:cs="Arial"/>
          <w:b/>
          <w:bCs/>
          <w:sz w:val="20"/>
          <w:szCs w:val="20"/>
          <w:lang w:val="es-P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1198"/>
        <w:gridCol w:w="1134"/>
        <w:gridCol w:w="789"/>
        <w:gridCol w:w="3709"/>
        <w:gridCol w:w="1455"/>
      </w:tblGrid>
      <w:tr w:rsidR="00C56EBC" w:rsidRPr="00925DD3" w14:paraId="071408FC" w14:textId="77777777" w:rsidTr="00395C1B">
        <w:tc>
          <w:tcPr>
            <w:tcW w:w="1462" w:type="dxa"/>
            <w:tcBorders>
              <w:top w:val="single" w:sz="12" w:space="0" w:color="auto"/>
              <w:left w:val="single" w:sz="12" w:space="0" w:color="auto"/>
            </w:tcBorders>
            <w:shd w:val="clear" w:color="auto" w:fill="C0C0C0"/>
            <w:vAlign w:val="center"/>
          </w:tcPr>
          <w:p w14:paraId="6F62658F" w14:textId="77777777" w:rsidR="00C56EBC" w:rsidRPr="00EC7F1F" w:rsidRDefault="00C56EBC" w:rsidP="00C56EBC">
            <w:pPr>
              <w:tabs>
                <w:tab w:val="left" w:pos="4680"/>
              </w:tabs>
              <w:jc w:val="center"/>
              <w:rPr>
                <w:rFonts w:cs="Arial"/>
                <w:b/>
                <w:sz w:val="20"/>
                <w:szCs w:val="20"/>
                <w:lang w:val="es-PE"/>
              </w:rPr>
            </w:pPr>
            <w:r w:rsidRPr="00EC7F1F">
              <w:rPr>
                <w:rFonts w:cs="Arial"/>
                <w:b/>
                <w:sz w:val="20"/>
                <w:szCs w:val="20"/>
                <w:lang w:val="es-PE"/>
              </w:rPr>
              <w:t>Resultado 2</w:t>
            </w:r>
          </w:p>
        </w:tc>
        <w:tc>
          <w:tcPr>
            <w:tcW w:w="8285" w:type="dxa"/>
            <w:gridSpan w:val="5"/>
            <w:tcBorders>
              <w:top w:val="single" w:sz="12" w:space="0" w:color="auto"/>
              <w:right w:val="single" w:sz="12" w:space="0" w:color="auto"/>
            </w:tcBorders>
            <w:vAlign w:val="center"/>
          </w:tcPr>
          <w:p w14:paraId="2CDF217A" w14:textId="77777777" w:rsidR="00C56EBC" w:rsidRPr="00EC7F1F" w:rsidRDefault="00C56EBC" w:rsidP="00C56EBC">
            <w:pPr>
              <w:tabs>
                <w:tab w:val="left" w:pos="4680"/>
              </w:tabs>
              <w:rPr>
                <w:rFonts w:cs="Arial"/>
                <w:b/>
                <w:sz w:val="20"/>
                <w:szCs w:val="20"/>
                <w:lang w:val="es-PE"/>
              </w:rPr>
            </w:pPr>
            <w:r w:rsidRPr="00EC7F1F">
              <w:rPr>
                <w:rFonts w:cs="Arial"/>
                <w:b/>
                <w:sz w:val="20"/>
                <w:szCs w:val="20"/>
                <w:lang w:val="es-PE"/>
              </w:rPr>
              <w:t>Se ha incrementado la zonificación y el ordenamiento forestal a nivel nacional</w:t>
            </w:r>
          </w:p>
        </w:tc>
      </w:tr>
      <w:tr w:rsidR="00C56EBC" w:rsidRPr="00EC0345" w14:paraId="7C782361" w14:textId="77777777" w:rsidTr="00395C1B">
        <w:tc>
          <w:tcPr>
            <w:tcW w:w="1462" w:type="dxa"/>
            <w:tcBorders>
              <w:left w:val="single" w:sz="12" w:space="0" w:color="auto"/>
            </w:tcBorders>
            <w:shd w:val="clear" w:color="auto" w:fill="C0C0C0"/>
            <w:vAlign w:val="center"/>
          </w:tcPr>
          <w:p w14:paraId="26A95FD9" w14:textId="77777777" w:rsidR="00C56EBC" w:rsidRPr="00862A95" w:rsidRDefault="00C56EBC" w:rsidP="00C56EBC">
            <w:pPr>
              <w:tabs>
                <w:tab w:val="left" w:pos="4680"/>
              </w:tabs>
              <w:jc w:val="center"/>
              <w:rPr>
                <w:rFonts w:cs="Arial"/>
                <w:sz w:val="20"/>
                <w:szCs w:val="20"/>
                <w:lang w:val="es-PE"/>
              </w:rPr>
            </w:pPr>
            <w:r w:rsidRPr="00862A95">
              <w:rPr>
                <w:rFonts w:cs="Arial"/>
                <w:sz w:val="20"/>
                <w:szCs w:val="20"/>
                <w:lang w:val="es-PE"/>
              </w:rPr>
              <w:t>Línea de base</w:t>
            </w:r>
          </w:p>
        </w:tc>
        <w:tc>
          <w:tcPr>
            <w:tcW w:w="8285" w:type="dxa"/>
            <w:gridSpan w:val="5"/>
            <w:tcBorders>
              <w:right w:val="single" w:sz="12" w:space="0" w:color="auto"/>
            </w:tcBorders>
            <w:vAlign w:val="center"/>
          </w:tcPr>
          <w:p w14:paraId="4ACED96E" w14:textId="77777777" w:rsidR="00C56EBC" w:rsidRPr="00862A95" w:rsidRDefault="00C56EBC" w:rsidP="00C56EBC">
            <w:pPr>
              <w:tabs>
                <w:tab w:val="left" w:pos="4680"/>
              </w:tabs>
              <w:rPr>
                <w:rFonts w:cs="Arial"/>
                <w:sz w:val="20"/>
                <w:szCs w:val="20"/>
                <w:lang w:val="es-PE"/>
              </w:rPr>
            </w:pPr>
            <w:r w:rsidRPr="00862A95">
              <w:rPr>
                <w:rFonts w:cs="Arial"/>
                <w:sz w:val="20"/>
                <w:szCs w:val="20"/>
                <w:lang w:val="es-PE"/>
              </w:rPr>
              <w:t>0</w:t>
            </w:r>
          </w:p>
        </w:tc>
      </w:tr>
      <w:tr w:rsidR="00C56EBC" w:rsidRPr="00925DD3" w14:paraId="426D1567" w14:textId="77777777" w:rsidTr="00395C1B">
        <w:tc>
          <w:tcPr>
            <w:tcW w:w="1462" w:type="dxa"/>
            <w:tcBorders>
              <w:left w:val="single" w:sz="12" w:space="0" w:color="auto"/>
            </w:tcBorders>
            <w:shd w:val="clear" w:color="auto" w:fill="C0C0C0"/>
            <w:vAlign w:val="center"/>
          </w:tcPr>
          <w:p w14:paraId="27F238F3" w14:textId="77777777" w:rsidR="00C56EBC" w:rsidRPr="00862A95" w:rsidRDefault="00C56EBC" w:rsidP="00C56EBC">
            <w:pPr>
              <w:tabs>
                <w:tab w:val="left" w:pos="4680"/>
              </w:tabs>
              <w:jc w:val="center"/>
              <w:rPr>
                <w:rFonts w:cs="Arial"/>
                <w:sz w:val="20"/>
                <w:szCs w:val="20"/>
                <w:lang w:val="es-PE"/>
              </w:rPr>
            </w:pPr>
            <w:r w:rsidRPr="00862A95">
              <w:rPr>
                <w:rFonts w:cs="Arial"/>
                <w:sz w:val="20"/>
                <w:szCs w:val="20"/>
                <w:lang w:val="es-PE"/>
              </w:rPr>
              <w:t>Meta</w:t>
            </w:r>
          </w:p>
        </w:tc>
        <w:tc>
          <w:tcPr>
            <w:tcW w:w="8285" w:type="dxa"/>
            <w:gridSpan w:val="5"/>
            <w:tcBorders>
              <w:right w:val="single" w:sz="12" w:space="0" w:color="auto"/>
            </w:tcBorders>
            <w:vAlign w:val="center"/>
          </w:tcPr>
          <w:p w14:paraId="127F8DBC" w14:textId="77777777" w:rsidR="00C56EBC" w:rsidRPr="00862A95" w:rsidRDefault="0010083A" w:rsidP="008347BF">
            <w:pPr>
              <w:tabs>
                <w:tab w:val="left" w:pos="4680"/>
              </w:tabs>
              <w:rPr>
                <w:rFonts w:cs="Arial"/>
                <w:sz w:val="20"/>
                <w:szCs w:val="20"/>
                <w:lang w:val="es-PE"/>
              </w:rPr>
            </w:pPr>
            <w:r w:rsidRPr="00862A95">
              <w:rPr>
                <w:rFonts w:cs="Arial"/>
                <w:sz w:val="20"/>
                <w:szCs w:val="20"/>
                <w:lang w:val="es-PE"/>
              </w:rPr>
              <w:t>Zonificar</w:t>
            </w:r>
            <w:r w:rsidR="008347BF" w:rsidRPr="00862A95">
              <w:rPr>
                <w:rFonts w:cs="Arial"/>
                <w:sz w:val="20"/>
                <w:szCs w:val="20"/>
                <w:lang w:val="es-PE"/>
              </w:rPr>
              <w:t xml:space="preserve"> 4´081,904.66 hectáreas en San Martín y titular </w:t>
            </w:r>
            <w:r w:rsidRPr="00862A95">
              <w:rPr>
                <w:rFonts w:cs="Arial"/>
                <w:sz w:val="20"/>
                <w:szCs w:val="20"/>
                <w:lang w:val="es-PE"/>
              </w:rPr>
              <w:t>300,000</w:t>
            </w:r>
            <w:r w:rsidR="008347BF" w:rsidRPr="00862A95">
              <w:rPr>
                <w:rFonts w:cs="Arial"/>
                <w:sz w:val="20"/>
                <w:szCs w:val="20"/>
                <w:lang w:val="es-PE"/>
              </w:rPr>
              <w:t xml:space="preserve"> hectáreas </w:t>
            </w:r>
            <w:r w:rsidR="003F3DC5" w:rsidRPr="00862A95">
              <w:rPr>
                <w:rFonts w:cs="Arial"/>
                <w:sz w:val="20"/>
                <w:szCs w:val="20"/>
                <w:lang w:val="es-PE"/>
              </w:rPr>
              <w:t>en San Martín</w:t>
            </w:r>
            <w:r w:rsidR="00FA5A96">
              <w:rPr>
                <w:rFonts w:cs="Arial"/>
                <w:sz w:val="20"/>
                <w:szCs w:val="20"/>
                <w:lang w:val="es-PE"/>
              </w:rPr>
              <w:t xml:space="preserve">, </w:t>
            </w:r>
            <w:r w:rsidR="003F3DC5" w:rsidRPr="00862A95">
              <w:rPr>
                <w:rFonts w:cs="Arial"/>
                <w:sz w:val="20"/>
                <w:szCs w:val="20"/>
                <w:lang w:val="es-PE"/>
              </w:rPr>
              <w:t xml:space="preserve">Ucayali </w:t>
            </w:r>
            <w:r w:rsidR="00FA5A96">
              <w:rPr>
                <w:rFonts w:cs="Arial"/>
                <w:sz w:val="20"/>
                <w:szCs w:val="20"/>
                <w:lang w:val="es-PE"/>
              </w:rPr>
              <w:t xml:space="preserve">y Loreto </w:t>
            </w:r>
            <w:r w:rsidR="008347BF" w:rsidRPr="00862A95">
              <w:rPr>
                <w:rFonts w:cs="Arial"/>
                <w:sz w:val="20"/>
                <w:szCs w:val="20"/>
                <w:lang w:val="es-PE"/>
              </w:rPr>
              <w:t xml:space="preserve">al segundo </w:t>
            </w:r>
            <w:r w:rsidR="003F3DC5" w:rsidRPr="00862A95">
              <w:rPr>
                <w:rFonts w:cs="Arial"/>
                <w:sz w:val="20"/>
                <w:szCs w:val="20"/>
                <w:lang w:val="es-PE"/>
              </w:rPr>
              <w:t xml:space="preserve">año </w:t>
            </w:r>
            <w:r w:rsidRPr="00862A95">
              <w:rPr>
                <w:rFonts w:cs="Arial"/>
                <w:sz w:val="20"/>
                <w:szCs w:val="20"/>
                <w:lang w:val="es-PE"/>
              </w:rPr>
              <w:t xml:space="preserve">de ejecución del proyecto. </w:t>
            </w:r>
          </w:p>
        </w:tc>
      </w:tr>
      <w:tr w:rsidR="00C56EBC" w:rsidRPr="00925DD3" w14:paraId="7C714E57" w14:textId="77777777" w:rsidTr="00395C1B">
        <w:tc>
          <w:tcPr>
            <w:tcW w:w="1462" w:type="dxa"/>
            <w:tcBorders>
              <w:left w:val="single" w:sz="12" w:space="0" w:color="auto"/>
              <w:bottom w:val="single" w:sz="12" w:space="0" w:color="auto"/>
            </w:tcBorders>
            <w:shd w:val="clear" w:color="auto" w:fill="C0C0C0"/>
            <w:vAlign w:val="center"/>
          </w:tcPr>
          <w:p w14:paraId="6DDADB6B" w14:textId="77777777" w:rsidR="00C56EBC" w:rsidRPr="00862A95" w:rsidRDefault="00C56EBC" w:rsidP="00C56EBC">
            <w:pPr>
              <w:tabs>
                <w:tab w:val="left" w:pos="4680"/>
              </w:tabs>
              <w:jc w:val="center"/>
              <w:rPr>
                <w:rFonts w:cs="Arial"/>
                <w:sz w:val="20"/>
                <w:szCs w:val="20"/>
                <w:lang w:val="es-PE"/>
              </w:rPr>
            </w:pPr>
            <w:r w:rsidRPr="00862A95">
              <w:rPr>
                <w:rFonts w:cs="Arial"/>
                <w:sz w:val="20"/>
                <w:szCs w:val="20"/>
                <w:lang w:val="es-PE"/>
              </w:rPr>
              <w:t>Indicador</w:t>
            </w:r>
          </w:p>
        </w:tc>
        <w:tc>
          <w:tcPr>
            <w:tcW w:w="8285" w:type="dxa"/>
            <w:gridSpan w:val="5"/>
            <w:tcBorders>
              <w:bottom w:val="single" w:sz="12" w:space="0" w:color="auto"/>
              <w:right w:val="single" w:sz="12" w:space="0" w:color="auto"/>
            </w:tcBorders>
            <w:vAlign w:val="center"/>
          </w:tcPr>
          <w:p w14:paraId="00209142" w14:textId="77777777" w:rsidR="00C56EBC" w:rsidRPr="00862A95" w:rsidRDefault="00C56EBC" w:rsidP="00C56EBC">
            <w:pPr>
              <w:tabs>
                <w:tab w:val="left" w:pos="4680"/>
              </w:tabs>
              <w:rPr>
                <w:rFonts w:cs="Arial"/>
                <w:sz w:val="20"/>
                <w:szCs w:val="20"/>
                <w:lang w:val="es-PE"/>
              </w:rPr>
            </w:pPr>
            <w:r w:rsidRPr="00862A95">
              <w:rPr>
                <w:rFonts w:cs="Arial"/>
                <w:sz w:val="20"/>
                <w:szCs w:val="20"/>
                <w:lang w:val="es-PE"/>
              </w:rPr>
              <w:t>Número de nuevas hectáreas bajo zonificación forestal y titulación de tierras de comunidades nativas</w:t>
            </w:r>
          </w:p>
        </w:tc>
      </w:tr>
      <w:tr w:rsidR="00C56EBC" w:rsidRPr="00EC0345" w14:paraId="094C2AFB" w14:textId="77777777" w:rsidTr="00395C1B">
        <w:tc>
          <w:tcPr>
            <w:tcW w:w="1462" w:type="dxa"/>
            <w:tcBorders>
              <w:top w:val="single" w:sz="12" w:space="0" w:color="auto"/>
              <w:left w:val="single" w:sz="12" w:space="0" w:color="auto"/>
            </w:tcBorders>
            <w:shd w:val="clear" w:color="auto" w:fill="C0C0C0"/>
            <w:vAlign w:val="center"/>
          </w:tcPr>
          <w:p w14:paraId="21D756BF" w14:textId="77777777" w:rsidR="00C56EBC" w:rsidRPr="00862A95" w:rsidRDefault="00C56EBC" w:rsidP="00C56EBC">
            <w:pPr>
              <w:tabs>
                <w:tab w:val="left" w:pos="4680"/>
              </w:tabs>
              <w:jc w:val="center"/>
              <w:rPr>
                <w:rFonts w:cs="Arial"/>
                <w:sz w:val="20"/>
                <w:szCs w:val="20"/>
                <w:lang w:val="es-PE"/>
              </w:rPr>
            </w:pPr>
            <w:r w:rsidRPr="00862A95">
              <w:rPr>
                <w:rFonts w:cs="Arial"/>
                <w:sz w:val="20"/>
                <w:szCs w:val="20"/>
                <w:lang w:val="es-PE"/>
              </w:rPr>
              <w:t>Actividad 1</w:t>
            </w:r>
          </w:p>
        </w:tc>
        <w:tc>
          <w:tcPr>
            <w:tcW w:w="3121" w:type="dxa"/>
            <w:gridSpan w:val="3"/>
            <w:tcBorders>
              <w:top w:val="single" w:sz="12" w:space="0" w:color="auto"/>
            </w:tcBorders>
            <w:shd w:val="clear" w:color="auto" w:fill="C0C0C0"/>
            <w:vAlign w:val="center"/>
          </w:tcPr>
          <w:p w14:paraId="5D2797E7" w14:textId="77777777" w:rsidR="00C56EBC" w:rsidRPr="00862A95" w:rsidRDefault="00C56EBC" w:rsidP="00C56EBC">
            <w:pPr>
              <w:tabs>
                <w:tab w:val="left" w:pos="4680"/>
              </w:tabs>
              <w:jc w:val="center"/>
              <w:rPr>
                <w:rFonts w:cs="Arial"/>
                <w:sz w:val="20"/>
                <w:szCs w:val="20"/>
                <w:lang w:val="es-PE"/>
              </w:rPr>
            </w:pPr>
            <w:r w:rsidRPr="00862A95">
              <w:rPr>
                <w:rFonts w:cs="Arial"/>
                <w:sz w:val="20"/>
                <w:szCs w:val="20"/>
                <w:lang w:val="es-PE"/>
              </w:rPr>
              <w:t>Meta</w:t>
            </w:r>
          </w:p>
        </w:tc>
        <w:tc>
          <w:tcPr>
            <w:tcW w:w="3709" w:type="dxa"/>
            <w:tcBorders>
              <w:top w:val="single" w:sz="12" w:space="0" w:color="auto"/>
            </w:tcBorders>
            <w:shd w:val="clear" w:color="auto" w:fill="C0C0C0"/>
            <w:vAlign w:val="center"/>
          </w:tcPr>
          <w:p w14:paraId="52FB73CD" w14:textId="77777777" w:rsidR="00C56EBC" w:rsidRPr="00862A95" w:rsidRDefault="00C56EBC" w:rsidP="00C56EBC">
            <w:pPr>
              <w:tabs>
                <w:tab w:val="left" w:pos="4680"/>
              </w:tabs>
              <w:jc w:val="center"/>
              <w:rPr>
                <w:rFonts w:cs="Arial"/>
                <w:sz w:val="20"/>
                <w:szCs w:val="20"/>
                <w:lang w:val="es-PE"/>
              </w:rPr>
            </w:pPr>
            <w:r w:rsidRPr="00862A95">
              <w:rPr>
                <w:rFonts w:cs="Arial"/>
                <w:sz w:val="20"/>
                <w:szCs w:val="20"/>
                <w:lang w:val="es-PE"/>
              </w:rPr>
              <w:t>Indicador</w:t>
            </w:r>
          </w:p>
        </w:tc>
        <w:tc>
          <w:tcPr>
            <w:tcW w:w="1455" w:type="dxa"/>
            <w:tcBorders>
              <w:top w:val="single" w:sz="12" w:space="0" w:color="auto"/>
              <w:right w:val="single" w:sz="12" w:space="0" w:color="auto"/>
            </w:tcBorders>
            <w:shd w:val="clear" w:color="auto" w:fill="C0C0C0"/>
            <w:vAlign w:val="center"/>
          </w:tcPr>
          <w:p w14:paraId="1396551E" w14:textId="77777777" w:rsidR="00C56EBC" w:rsidRPr="00862A95" w:rsidRDefault="00C56EBC" w:rsidP="00C56EBC">
            <w:pPr>
              <w:tabs>
                <w:tab w:val="left" w:pos="4680"/>
              </w:tabs>
              <w:jc w:val="center"/>
              <w:rPr>
                <w:rFonts w:cs="Arial"/>
                <w:sz w:val="20"/>
                <w:szCs w:val="20"/>
                <w:lang w:val="es-PE"/>
              </w:rPr>
            </w:pPr>
            <w:r w:rsidRPr="00862A95">
              <w:rPr>
                <w:rFonts w:cs="Arial"/>
                <w:sz w:val="20"/>
                <w:szCs w:val="20"/>
                <w:lang w:val="es-PE"/>
              </w:rPr>
              <w:t>% de logro</w:t>
            </w:r>
          </w:p>
        </w:tc>
      </w:tr>
      <w:tr w:rsidR="00C56EBC" w:rsidRPr="00EC0345" w14:paraId="54891643" w14:textId="77777777" w:rsidTr="003A4455">
        <w:tc>
          <w:tcPr>
            <w:tcW w:w="1462" w:type="dxa"/>
            <w:tcBorders>
              <w:left w:val="single" w:sz="12" w:space="0" w:color="auto"/>
            </w:tcBorders>
            <w:vAlign w:val="center"/>
          </w:tcPr>
          <w:p w14:paraId="4A1992CF" w14:textId="77777777" w:rsidR="00C56EBC" w:rsidRPr="00862A95" w:rsidRDefault="00C56EBC" w:rsidP="00C56EBC">
            <w:pPr>
              <w:tabs>
                <w:tab w:val="left" w:pos="4680"/>
              </w:tabs>
              <w:rPr>
                <w:rFonts w:cs="Arial"/>
                <w:sz w:val="20"/>
                <w:szCs w:val="20"/>
                <w:lang w:val="es-PE"/>
              </w:rPr>
            </w:pPr>
            <w:r w:rsidRPr="00862A95">
              <w:rPr>
                <w:rFonts w:cs="Arial"/>
                <w:sz w:val="20"/>
                <w:szCs w:val="20"/>
                <w:lang w:val="es-PE"/>
              </w:rPr>
              <w:t>Incremento en la regularización de tierras de comunidades nativas (expedición de títulos de propiedad y contratos de cesión en uso) en las regiones de San Martín</w:t>
            </w:r>
            <w:r w:rsidR="00FA5A96">
              <w:rPr>
                <w:rFonts w:cs="Arial"/>
                <w:sz w:val="20"/>
                <w:szCs w:val="20"/>
                <w:lang w:val="es-PE"/>
              </w:rPr>
              <w:t>,</w:t>
            </w:r>
            <w:r w:rsidRPr="00862A95">
              <w:rPr>
                <w:rFonts w:cs="Arial"/>
                <w:sz w:val="20"/>
                <w:szCs w:val="20"/>
                <w:lang w:val="es-PE"/>
              </w:rPr>
              <w:t xml:space="preserve"> Ucayali</w:t>
            </w:r>
            <w:r w:rsidR="00FA5A96">
              <w:rPr>
                <w:rFonts w:cs="Arial"/>
                <w:sz w:val="20"/>
                <w:szCs w:val="20"/>
                <w:lang w:val="es-PE"/>
              </w:rPr>
              <w:t xml:space="preserve"> y Loreto</w:t>
            </w:r>
          </w:p>
        </w:tc>
        <w:tc>
          <w:tcPr>
            <w:tcW w:w="3121" w:type="dxa"/>
            <w:gridSpan w:val="3"/>
            <w:vAlign w:val="center"/>
          </w:tcPr>
          <w:p w14:paraId="5221EECF" w14:textId="77777777" w:rsidR="00C56EBC" w:rsidRPr="00862A95" w:rsidRDefault="00371A44" w:rsidP="002D5107">
            <w:pPr>
              <w:tabs>
                <w:tab w:val="left" w:pos="3282"/>
              </w:tabs>
              <w:rPr>
                <w:rFonts w:cs="Arial"/>
                <w:sz w:val="20"/>
                <w:szCs w:val="20"/>
                <w:lang w:val="es-PE"/>
              </w:rPr>
            </w:pPr>
            <w:r w:rsidRPr="00862A95">
              <w:rPr>
                <w:rFonts w:cs="Arial"/>
                <w:sz w:val="20"/>
                <w:szCs w:val="20"/>
                <w:lang w:val="es-PE"/>
              </w:rPr>
              <w:t xml:space="preserve">300,000 hectáreas </w:t>
            </w:r>
            <w:r w:rsidR="008C2824" w:rsidRPr="00862A95">
              <w:rPr>
                <w:rFonts w:cs="Arial"/>
                <w:sz w:val="20"/>
                <w:szCs w:val="20"/>
                <w:lang w:val="es-PE"/>
              </w:rPr>
              <w:t xml:space="preserve">tituladas </w:t>
            </w:r>
            <w:r w:rsidRPr="00862A95">
              <w:rPr>
                <w:rFonts w:cs="Arial"/>
                <w:sz w:val="20"/>
                <w:szCs w:val="20"/>
                <w:lang w:val="es-PE"/>
              </w:rPr>
              <w:t>al segundo año de ejecución del proyecto, contando con un enfoque de género y con la participación de al menos 68 representantes indígenas nacionales y regionales,</w:t>
            </w:r>
            <w:r w:rsidR="00B2203D" w:rsidRPr="00862A95">
              <w:rPr>
                <w:rFonts w:cs="Arial"/>
                <w:sz w:val="20"/>
                <w:szCs w:val="20"/>
                <w:lang w:val="es-PE"/>
              </w:rPr>
              <w:t xml:space="preserve"> y </w:t>
            </w:r>
            <w:r w:rsidRPr="00862A95">
              <w:rPr>
                <w:rFonts w:cs="Arial"/>
                <w:sz w:val="20"/>
                <w:szCs w:val="20"/>
                <w:lang w:val="es-PE"/>
              </w:rPr>
              <w:t>beneficiando a 68 comunidades nativas</w:t>
            </w:r>
            <w:r w:rsidR="00B2203D" w:rsidRPr="00862A95">
              <w:rPr>
                <w:rFonts w:cs="Arial"/>
                <w:sz w:val="20"/>
                <w:szCs w:val="20"/>
                <w:lang w:val="es-PE"/>
              </w:rPr>
              <w:t xml:space="preserve"> de las regiones de San Martín</w:t>
            </w:r>
            <w:r w:rsidR="00FA5A96">
              <w:rPr>
                <w:rFonts w:cs="Arial"/>
                <w:sz w:val="20"/>
                <w:szCs w:val="20"/>
                <w:lang w:val="es-PE"/>
              </w:rPr>
              <w:t xml:space="preserve">, </w:t>
            </w:r>
            <w:r w:rsidR="006269FD" w:rsidRPr="00862A95">
              <w:rPr>
                <w:rFonts w:cs="Arial"/>
                <w:sz w:val="20"/>
                <w:szCs w:val="20"/>
                <w:lang w:val="es-PE"/>
              </w:rPr>
              <w:t>Ucayali</w:t>
            </w:r>
            <w:r w:rsidR="00FA5A96">
              <w:rPr>
                <w:rFonts w:cs="Arial"/>
                <w:sz w:val="20"/>
                <w:szCs w:val="20"/>
                <w:lang w:val="es-PE"/>
              </w:rPr>
              <w:t xml:space="preserve"> y Loreto</w:t>
            </w:r>
            <w:r w:rsidR="002D5107" w:rsidRPr="00862A95">
              <w:rPr>
                <w:rFonts w:cs="Arial"/>
                <w:sz w:val="20"/>
                <w:szCs w:val="20"/>
                <w:lang w:val="es-PE"/>
              </w:rPr>
              <w:t>.</w:t>
            </w:r>
          </w:p>
        </w:tc>
        <w:tc>
          <w:tcPr>
            <w:tcW w:w="3709" w:type="dxa"/>
            <w:vAlign w:val="center"/>
          </w:tcPr>
          <w:p w14:paraId="7AD34C58" w14:textId="77777777" w:rsidR="005C2B8B" w:rsidRPr="00862A95" w:rsidRDefault="005C2B8B" w:rsidP="005C2B8B">
            <w:pPr>
              <w:tabs>
                <w:tab w:val="left" w:pos="3282"/>
              </w:tabs>
              <w:rPr>
                <w:rFonts w:cs="Arial"/>
                <w:sz w:val="20"/>
                <w:szCs w:val="20"/>
                <w:lang w:val="es-PE"/>
              </w:rPr>
            </w:pPr>
            <w:r w:rsidRPr="00862A95">
              <w:rPr>
                <w:rFonts w:cs="Arial"/>
                <w:sz w:val="20"/>
                <w:szCs w:val="20"/>
                <w:lang w:val="es-PE"/>
              </w:rPr>
              <w:t>- Número de hectáreas tituladas en favor de las comunidades nativas.</w:t>
            </w:r>
          </w:p>
          <w:p w14:paraId="1724C14F" w14:textId="77777777" w:rsidR="00C56EBC" w:rsidRPr="00862A95" w:rsidRDefault="005C2B8B" w:rsidP="005C2B8B">
            <w:pPr>
              <w:tabs>
                <w:tab w:val="left" w:pos="4680"/>
              </w:tabs>
              <w:rPr>
                <w:rFonts w:cs="Arial"/>
                <w:sz w:val="20"/>
                <w:szCs w:val="20"/>
                <w:lang w:val="es-PE"/>
              </w:rPr>
            </w:pPr>
            <w:r w:rsidRPr="00862A95">
              <w:rPr>
                <w:rFonts w:cs="Arial"/>
                <w:sz w:val="20"/>
                <w:szCs w:val="20"/>
                <w:lang w:val="es-PE"/>
              </w:rPr>
              <w:t>- Número de comunidades nativas que se benefician de la titulación en las regiones de San Martín</w:t>
            </w:r>
            <w:r w:rsidR="00FA5A96">
              <w:rPr>
                <w:rFonts w:cs="Arial"/>
                <w:sz w:val="20"/>
                <w:szCs w:val="20"/>
                <w:lang w:val="es-PE"/>
              </w:rPr>
              <w:t>,</w:t>
            </w:r>
            <w:r w:rsidRPr="00862A95">
              <w:rPr>
                <w:rFonts w:cs="Arial"/>
                <w:sz w:val="20"/>
                <w:szCs w:val="20"/>
                <w:lang w:val="es-PE"/>
              </w:rPr>
              <w:t xml:space="preserve"> Ucayali</w:t>
            </w:r>
            <w:r w:rsidR="00FA5A96">
              <w:rPr>
                <w:rFonts w:cs="Arial"/>
                <w:sz w:val="20"/>
                <w:szCs w:val="20"/>
                <w:lang w:val="es-PE"/>
              </w:rPr>
              <w:t xml:space="preserve"> y Loreto.</w:t>
            </w:r>
          </w:p>
          <w:p w14:paraId="7818B88E" w14:textId="77777777" w:rsidR="005C2B8B" w:rsidRPr="00862A95" w:rsidRDefault="005C2B8B" w:rsidP="005C2B8B">
            <w:pPr>
              <w:tabs>
                <w:tab w:val="left" w:pos="4680"/>
              </w:tabs>
              <w:rPr>
                <w:rFonts w:cs="Arial"/>
                <w:sz w:val="20"/>
                <w:szCs w:val="20"/>
                <w:lang w:val="es-PE"/>
              </w:rPr>
            </w:pPr>
            <w:r w:rsidRPr="00862A95">
              <w:rPr>
                <w:rFonts w:cs="Arial"/>
                <w:sz w:val="20"/>
                <w:szCs w:val="20"/>
                <w:lang w:val="es-PE"/>
              </w:rPr>
              <w:t>- Número de representantes indígenas nacionales y regionales (hombres y mujeres) que participan en procesos orientados a la titulación de tierras, promovidos por el proyecto</w:t>
            </w:r>
          </w:p>
          <w:p w14:paraId="676D1D04" w14:textId="77777777" w:rsidR="005C2B8B" w:rsidRPr="00862A95" w:rsidRDefault="005C2B8B" w:rsidP="005C2B8B">
            <w:pPr>
              <w:tabs>
                <w:tab w:val="left" w:pos="4680"/>
              </w:tabs>
              <w:rPr>
                <w:rFonts w:cs="Arial"/>
                <w:sz w:val="20"/>
                <w:szCs w:val="20"/>
                <w:lang w:val="es-PE"/>
              </w:rPr>
            </w:pPr>
            <w:r w:rsidRPr="00862A95">
              <w:rPr>
                <w:rFonts w:cs="Arial"/>
                <w:sz w:val="20"/>
                <w:szCs w:val="20"/>
                <w:lang w:val="es-PE"/>
              </w:rPr>
              <w:t>- Integración del enfoque de género en el proceso de titulación de tierras, promovida por este proyecto</w:t>
            </w:r>
          </w:p>
        </w:tc>
        <w:tc>
          <w:tcPr>
            <w:tcW w:w="1455" w:type="dxa"/>
            <w:tcBorders>
              <w:right w:val="single" w:sz="12" w:space="0" w:color="auto"/>
            </w:tcBorders>
            <w:shd w:val="clear" w:color="auto" w:fill="auto"/>
            <w:vAlign w:val="center"/>
          </w:tcPr>
          <w:p w14:paraId="5FFEFEFD" w14:textId="40147FCF" w:rsidR="00C56EBC" w:rsidRPr="00E72333" w:rsidRDefault="008009F2" w:rsidP="00742065">
            <w:pPr>
              <w:tabs>
                <w:tab w:val="left" w:pos="4680"/>
              </w:tabs>
              <w:jc w:val="center"/>
              <w:rPr>
                <w:rFonts w:cs="Arial"/>
                <w:b/>
                <w:sz w:val="20"/>
                <w:szCs w:val="20"/>
                <w:lang w:val="es-PE"/>
              </w:rPr>
            </w:pPr>
            <w:r w:rsidRPr="0008101A">
              <w:rPr>
                <w:rFonts w:cs="Arial"/>
                <w:b/>
                <w:sz w:val="20"/>
                <w:szCs w:val="20"/>
                <w:lang w:val="es-PE"/>
              </w:rPr>
              <w:t>88</w:t>
            </w:r>
            <w:r w:rsidR="00CF6DB8" w:rsidRPr="0008101A">
              <w:rPr>
                <w:rFonts w:cs="Arial"/>
                <w:b/>
                <w:sz w:val="20"/>
                <w:szCs w:val="20"/>
                <w:lang w:val="es-PE"/>
              </w:rPr>
              <w:t>%</w:t>
            </w:r>
          </w:p>
        </w:tc>
      </w:tr>
      <w:tr w:rsidR="00C56EBC" w:rsidRPr="00CD70F6" w14:paraId="14343AC3" w14:textId="77777777" w:rsidTr="00395C1B">
        <w:tc>
          <w:tcPr>
            <w:tcW w:w="1462" w:type="dxa"/>
            <w:tcBorders>
              <w:left w:val="single" w:sz="12" w:space="0" w:color="auto"/>
              <w:bottom w:val="single" w:sz="12" w:space="0" w:color="auto"/>
            </w:tcBorders>
            <w:shd w:val="clear" w:color="auto" w:fill="C0C0C0"/>
            <w:vAlign w:val="center"/>
          </w:tcPr>
          <w:p w14:paraId="2A27E6D3" w14:textId="77777777" w:rsidR="00C56EBC" w:rsidRDefault="00C56EBC" w:rsidP="00C56EBC">
            <w:pPr>
              <w:tabs>
                <w:tab w:val="left" w:pos="4680"/>
              </w:tabs>
              <w:jc w:val="center"/>
              <w:rPr>
                <w:rFonts w:cs="Arial"/>
                <w:sz w:val="20"/>
                <w:szCs w:val="20"/>
                <w:lang w:val="es-PE"/>
              </w:rPr>
            </w:pPr>
            <w:r w:rsidRPr="00862A95">
              <w:rPr>
                <w:rFonts w:cs="Arial"/>
                <w:sz w:val="20"/>
                <w:szCs w:val="20"/>
                <w:lang w:val="es-PE"/>
              </w:rPr>
              <w:t>Comentarios</w:t>
            </w:r>
            <w:r w:rsidR="009A77B9">
              <w:rPr>
                <w:rFonts w:cs="Arial"/>
                <w:sz w:val="20"/>
                <w:szCs w:val="20"/>
                <w:lang w:val="es-PE"/>
              </w:rPr>
              <w:t xml:space="preserve"> sobre los avances en la ejecución</w:t>
            </w:r>
          </w:p>
          <w:p w14:paraId="57CF085D" w14:textId="77777777" w:rsidR="009A77B9" w:rsidRPr="00862A95" w:rsidRDefault="009A77B9" w:rsidP="00C56EBC">
            <w:pPr>
              <w:tabs>
                <w:tab w:val="left" w:pos="4680"/>
              </w:tabs>
              <w:jc w:val="center"/>
              <w:rPr>
                <w:rFonts w:cs="Arial"/>
                <w:sz w:val="20"/>
                <w:szCs w:val="20"/>
                <w:lang w:val="es-PE"/>
              </w:rPr>
            </w:pPr>
          </w:p>
        </w:tc>
        <w:tc>
          <w:tcPr>
            <w:tcW w:w="8285" w:type="dxa"/>
            <w:gridSpan w:val="5"/>
            <w:tcBorders>
              <w:bottom w:val="single" w:sz="12" w:space="0" w:color="auto"/>
              <w:right w:val="single" w:sz="12" w:space="0" w:color="auto"/>
            </w:tcBorders>
            <w:vAlign w:val="center"/>
          </w:tcPr>
          <w:p w14:paraId="3C80BE36" w14:textId="77777777" w:rsidR="005D079D" w:rsidRPr="00862A95" w:rsidRDefault="005D079D" w:rsidP="00A645DE">
            <w:pPr>
              <w:tabs>
                <w:tab w:val="left" w:pos="4680"/>
              </w:tabs>
              <w:rPr>
                <w:rFonts w:cs="Arial"/>
                <w:sz w:val="20"/>
                <w:szCs w:val="20"/>
                <w:lang w:val="es-PE"/>
              </w:rPr>
            </w:pPr>
            <w:r>
              <w:rPr>
                <w:rFonts w:cs="Arial"/>
                <w:sz w:val="20"/>
                <w:szCs w:val="20"/>
                <w:lang w:val="es-PE"/>
              </w:rPr>
              <w:t>Para</w:t>
            </w:r>
            <w:r w:rsidRPr="00862A95">
              <w:rPr>
                <w:rFonts w:cs="Arial"/>
                <w:sz w:val="20"/>
                <w:szCs w:val="20"/>
                <w:lang w:val="es-PE"/>
              </w:rPr>
              <w:t xml:space="preserve"> medir el grado de avance se han identificado hitos del proceso y cada hito se le ha asignado una ponderación en función a inversión en tiempo y dinero que demanda cada hito. Los hitos y sus ponderaciones son:</w:t>
            </w:r>
          </w:p>
          <w:p w14:paraId="320E0312" w14:textId="77777777" w:rsidR="005D079D" w:rsidRPr="00862A95" w:rsidRDefault="005D079D" w:rsidP="00A645DE">
            <w:pPr>
              <w:tabs>
                <w:tab w:val="left" w:pos="4680"/>
              </w:tabs>
              <w:rPr>
                <w:rFonts w:cs="Arial"/>
                <w:sz w:val="20"/>
                <w:szCs w:val="20"/>
                <w:lang w:val="es-PE"/>
              </w:rPr>
            </w:pPr>
          </w:p>
          <w:p w14:paraId="5E98A121" w14:textId="77777777" w:rsidR="005D079D" w:rsidRPr="00862A95" w:rsidRDefault="005D079D" w:rsidP="007A0915">
            <w:pPr>
              <w:numPr>
                <w:ilvl w:val="0"/>
                <w:numId w:val="4"/>
              </w:numPr>
              <w:ind w:left="714" w:hanging="357"/>
              <w:rPr>
                <w:rFonts w:cs="Arial"/>
                <w:sz w:val="20"/>
                <w:szCs w:val="20"/>
                <w:lang w:val="es-PE"/>
              </w:rPr>
            </w:pPr>
            <w:r w:rsidRPr="00862A95">
              <w:rPr>
                <w:rFonts w:cs="Arial"/>
                <w:sz w:val="20"/>
                <w:szCs w:val="20"/>
                <w:lang w:val="es-PE"/>
              </w:rPr>
              <w:t>Identificación de CCNN: 15%</w:t>
            </w:r>
          </w:p>
          <w:p w14:paraId="206A55CB" w14:textId="77777777" w:rsidR="005D079D" w:rsidRPr="00862A95" w:rsidRDefault="005D079D" w:rsidP="007A0915">
            <w:pPr>
              <w:numPr>
                <w:ilvl w:val="0"/>
                <w:numId w:val="4"/>
              </w:numPr>
              <w:ind w:left="714" w:hanging="357"/>
              <w:rPr>
                <w:rFonts w:cs="Arial"/>
                <w:sz w:val="20"/>
                <w:szCs w:val="20"/>
                <w:lang w:val="es-PE"/>
              </w:rPr>
            </w:pPr>
            <w:r w:rsidRPr="00862A95">
              <w:rPr>
                <w:rFonts w:cs="Arial"/>
                <w:sz w:val="20"/>
                <w:szCs w:val="20"/>
                <w:lang w:val="es-PE"/>
              </w:rPr>
              <w:t>Elaboración participativa del plan de trabajo: 10%</w:t>
            </w:r>
          </w:p>
          <w:p w14:paraId="2A6A0851" w14:textId="77777777" w:rsidR="005D079D" w:rsidRPr="00862A95" w:rsidRDefault="005D079D" w:rsidP="007A0915">
            <w:pPr>
              <w:numPr>
                <w:ilvl w:val="0"/>
                <w:numId w:val="4"/>
              </w:numPr>
              <w:ind w:left="714" w:hanging="357"/>
              <w:rPr>
                <w:rFonts w:cs="Arial"/>
                <w:sz w:val="20"/>
                <w:szCs w:val="20"/>
                <w:lang w:val="es-PE"/>
              </w:rPr>
            </w:pPr>
            <w:r w:rsidRPr="00862A95">
              <w:rPr>
                <w:rFonts w:cs="Arial"/>
                <w:sz w:val="20"/>
                <w:szCs w:val="20"/>
                <w:lang w:val="es-PE"/>
              </w:rPr>
              <w:t>Diagnóstico físico – legal: 15%</w:t>
            </w:r>
          </w:p>
          <w:p w14:paraId="40CDCE69" w14:textId="77777777" w:rsidR="005D079D" w:rsidRPr="00862A95" w:rsidRDefault="005D079D" w:rsidP="007A0915">
            <w:pPr>
              <w:numPr>
                <w:ilvl w:val="0"/>
                <w:numId w:val="4"/>
              </w:numPr>
              <w:ind w:left="714" w:hanging="357"/>
              <w:rPr>
                <w:rFonts w:cs="Arial"/>
                <w:sz w:val="20"/>
                <w:szCs w:val="20"/>
                <w:lang w:val="es-PE"/>
              </w:rPr>
            </w:pPr>
            <w:r w:rsidRPr="00862A95">
              <w:rPr>
                <w:rFonts w:cs="Arial"/>
                <w:sz w:val="20"/>
                <w:szCs w:val="20"/>
                <w:lang w:val="es-PE"/>
              </w:rPr>
              <w:t>Trabajos de campo con fines de demarcación: 15%</w:t>
            </w:r>
          </w:p>
          <w:p w14:paraId="32747AD2" w14:textId="77777777" w:rsidR="005D079D" w:rsidRPr="00862A95" w:rsidRDefault="005D079D" w:rsidP="007A0915">
            <w:pPr>
              <w:numPr>
                <w:ilvl w:val="0"/>
                <w:numId w:val="4"/>
              </w:numPr>
              <w:ind w:left="714" w:hanging="357"/>
              <w:rPr>
                <w:rFonts w:cs="Arial"/>
                <w:sz w:val="20"/>
                <w:szCs w:val="20"/>
                <w:lang w:val="es-PE"/>
              </w:rPr>
            </w:pPr>
            <w:r w:rsidRPr="00862A95">
              <w:rPr>
                <w:rFonts w:cs="Arial"/>
                <w:sz w:val="20"/>
                <w:szCs w:val="20"/>
                <w:lang w:val="es-PE"/>
              </w:rPr>
              <w:t>Trabajos de campo con fines de análisis de suelos: 15%</w:t>
            </w:r>
          </w:p>
          <w:p w14:paraId="39989A9D" w14:textId="77777777" w:rsidR="005D079D" w:rsidRPr="00862A95" w:rsidRDefault="005D079D" w:rsidP="007A0915">
            <w:pPr>
              <w:numPr>
                <w:ilvl w:val="0"/>
                <w:numId w:val="4"/>
              </w:numPr>
              <w:ind w:left="714" w:hanging="357"/>
              <w:rPr>
                <w:rFonts w:cs="Arial"/>
                <w:sz w:val="20"/>
                <w:szCs w:val="20"/>
                <w:lang w:val="es-PE"/>
              </w:rPr>
            </w:pPr>
            <w:r w:rsidRPr="00862A95">
              <w:rPr>
                <w:rFonts w:cs="Arial"/>
                <w:sz w:val="20"/>
                <w:szCs w:val="20"/>
                <w:lang w:val="es-PE"/>
              </w:rPr>
              <w:t>Aprobación del plano de territorio comunal mediante resolución de la DRA: 15%</w:t>
            </w:r>
          </w:p>
          <w:p w14:paraId="2E704816" w14:textId="77777777" w:rsidR="005D079D" w:rsidRPr="00862A95" w:rsidRDefault="005D079D" w:rsidP="007A0915">
            <w:pPr>
              <w:numPr>
                <w:ilvl w:val="0"/>
                <w:numId w:val="4"/>
              </w:numPr>
              <w:ind w:left="714" w:hanging="357"/>
              <w:rPr>
                <w:rFonts w:cs="Arial"/>
                <w:sz w:val="20"/>
                <w:szCs w:val="20"/>
                <w:lang w:val="es-PE"/>
              </w:rPr>
            </w:pPr>
            <w:r w:rsidRPr="00862A95">
              <w:rPr>
                <w:rFonts w:cs="Arial"/>
                <w:sz w:val="20"/>
                <w:szCs w:val="20"/>
                <w:lang w:val="es-PE"/>
              </w:rPr>
              <w:t>Emisión de título de propiedad mediante resolución de la DRA: 5%</w:t>
            </w:r>
          </w:p>
          <w:p w14:paraId="248A3FAC" w14:textId="77777777" w:rsidR="005D079D" w:rsidRPr="00862A95" w:rsidRDefault="005D079D" w:rsidP="007A0915">
            <w:pPr>
              <w:numPr>
                <w:ilvl w:val="0"/>
                <w:numId w:val="4"/>
              </w:numPr>
              <w:ind w:left="714" w:hanging="357"/>
              <w:rPr>
                <w:rFonts w:cs="Arial"/>
                <w:sz w:val="20"/>
                <w:szCs w:val="20"/>
                <w:lang w:val="es-PE"/>
              </w:rPr>
            </w:pPr>
            <w:r w:rsidRPr="00862A95">
              <w:rPr>
                <w:rFonts w:cs="Arial"/>
                <w:sz w:val="20"/>
                <w:szCs w:val="20"/>
                <w:lang w:val="es-PE"/>
              </w:rPr>
              <w:t>Emisión de contrato de cesión en uso mediante resolución de la ARA: 5%</w:t>
            </w:r>
          </w:p>
          <w:p w14:paraId="66B96E7E" w14:textId="77777777" w:rsidR="005D079D" w:rsidRPr="00862A95" w:rsidRDefault="005D079D" w:rsidP="007A0915">
            <w:pPr>
              <w:numPr>
                <w:ilvl w:val="0"/>
                <w:numId w:val="4"/>
              </w:numPr>
              <w:ind w:left="714" w:hanging="357"/>
              <w:rPr>
                <w:rFonts w:cs="Arial"/>
                <w:sz w:val="20"/>
                <w:szCs w:val="20"/>
                <w:lang w:val="es-PE"/>
              </w:rPr>
            </w:pPr>
            <w:r w:rsidRPr="00862A95">
              <w:rPr>
                <w:rFonts w:cs="Arial"/>
                <w:sz w:val="20"/>
                <w:szCs w:val="20"/>
                <w:lang w:val="es-PE"/>
              </w:rPr>
              <w:t>Inscripción del título de propiedad y del contrato de cesión en uso en SUNARP: 5%</w:t>
            </w:r>
          </w:p>
          <w:p w14:paraId="72D0BCC6" w14:textId="77777777" w:rsidR="005D079D" w:rsidRDefault="005D079D" w:rsidP="00A645DE">
            <w:pPr>
              <w:tabs>
                <w:tab w:val="left" w:pos="4680"/>
              </w:tabs>
              <w:rPr>
                <w:rFonts w:cs="Arial"/>
                <w:sz w:val="20"/>
                <w:szCs w:val="20"/>
                <w:lang w:val="es-PE"/>
              </w:rPr>
            </w:pPr>
          </w:p>
          <w:p w14:paraId="62C8CC3A" w14:textId="48B17EDD" w:rsidR="00D67A6F" w:rsidRPr="00E72333" w:rsidRDefault="006B713D" w:rsidP="00A645DE">
            <w:pPr>
              <w:tabs>
                <w:tab w:val="left" w:pos="4680"/>
              </w:tabs>
              <w:rPr>
                <w:rFonts w:cs="Arial"/>
                <w:b/>
                <w:sz w:val="20"/>
                <w:szCs w:val="20"/>
                <w:u w:val="single"/>
                <w:lang w:val="es-PE"/>
              </w:rPr>
            </w:pPr>
            <w:r>
              <w:rPr>
                <w:rFonts w:cs="Arial"/>
                <w:b/>
                <w:sz w:val="20"/>
                <w:szCs w:val="20"/>
                <w:u w:val="single"/>
                <w:lang w:val="es-PE"/>
              </w:rPr>
              <w:t>San Martín</w:t>
            </w:r>
          </w:p>
          <w:p w14:paraId="52EF8BED" w14:textId="77777777" w:rsidR="006B713D" w:rsidRDefault="006B713D" w:rsidP="00A645DE">
            <w:pPr>
              <w:tabs>
                <w:tab w:val="left" w:pos="4680"/>
              </w:tabs>
              <w:rPr>
                <w:rFonts w:cs="Arial"/>
                <w:sz w:val="20"/>
                <w:szCs w:val="20"/>
                <w:lang w:val="es-PE"/>
              </w:rPr>
            </w:pPr>
          </w:p>
          <w:p w14:paraId="4AD7E9C0" w14:textId="77777777" w:rsidR="005D079D" w:rsidRPr="006B713D" w:rsidRDefault="005D079D" w:rsidP="0008101A">
            <w:pPr>
              <w:tabs>
                <w:tab w:val="left" w:pos="4680"/>
              </w:tabs>
              <w:jc w:val="both"/>
              <w:rPr>
                <w:rFonts w:cs="Arial"/>
                <w:b/>
                <w:i/>
                <w:sz w:val="20"/>
                <w:szCs w:val="20"/>
                <w:lang w:val="es-PE"/>
              </w:rPr>
            </w:pPr>
            <w:r w:rsidRPr="006B713D">
              <w:rPr>
                <w:rFonts w:cs="Arial"/>
                <w:b/>
                <w:i/>
                <w:sz w:val="20"/>
                <w:szCs w:val="20"/>
                <w:lang w:val="es-PE"/>
              </w:rPr>
              <w:t>Identificación de CCNN</w:t>
            </w:r>
          </w:p>
          <w:p w14:paraId="582F3EBE" w14:textId="77777777" w:rsidR="005D079D" w:rsidRDefault="00453EEB" w:rsidP="0008101A">
            <w:pPr>
              <w:tabs>
                <w:tab w:val="left" w:pos="4680"/>
              </w:tabs>
              <w:jc w:val="both"/>
              <w:rPr>
                <w:rFonts w:cs="Arial"/>
                <w:sz w:val="20"/>
                <w:szCs w:val="20"/>
                <w:lang w:val="es-PE"/>
              </w:rPr>
            </w:pPr>
            <w:r w:rsidRPr="00862A95">
              <w:rPr>
                <w:rFonts w:cs="Arial"/>
                <w:sz w:val="20"/>
                <w:szCs w:val="20"/>
                <w:lang w:val="es-PE"/>
              </w:rPr>
              <w:t>El proceso de identificación de las CCNN de San Martín que serían tituladas con el apoyo del Pr</w:t>
            </w:r>
            <w:r w:rsidR="00E72333">
              <w:rPr>
                <w:rFonts w:cs="Arial"/>
                <w:sz w:val="20"/>
                <w:szCs w:val="20"/>
                <w:lang w:val="es-PE"/>
              </w:rPr>
              <w:t>oyecto ha sido bastante complejo</w:t>
            </w:r>
            <w:r w:rsidRPr="00862A95">
              <w:rPr>
                <w:rFonts w:cs="Arial"/>
                <w:sz w:val="20"/>
                <w:szCs w:val="20"/>
                <w:lang w:val="es-PE"/>
              </w:rPr>
              <w:t xml:space="preserve">. </w:t>
            </w:r>
          </w:p>
          <w:p w14:paraId="2786F09E" w14:textId="77777777" w:rsidR="00DB6592" w:rsidRPr="00862A95" w:rsidRDefault="00453EEB" w:rsidP="0008101A">
            <w:pPr>
              <w:tabs>
                <w:tab w:val="left" w:pos="4680"/>
              </w:tabs>
              <w:jc w:val="both"/>
              <w:rPr>
                <w:rFonts w:cs="Arial"/>
                <w:sz w:val="20"/>
                <w:szCs w:val="20"/>
                <w:lang w:val="es-PE"/>
              </w:rPr>
            </w:pPr>
            <w:r w:rsidRPr="00862A95">
              <w:rPr>
                <w:rFonts w:cs="Arial"/>
                <w:sz w:val="20"/>
                <w:szCs w:val="20"/>
                <w:lang w:val="es-PE"/>
              </w:rPr>
              <w:t>En diciembre de 2016 se recibió una propuesta de 15 CCNN la misma que había sido consensuada entre las OOII, otros proyectos de titulaci</w:t>
            </w:r>
            <w:r w:rsidR="00AE5A1D" w:rsidRPr="00862A95">
              <w:rPr>
                <w:rFonts w:cs="Arial"/>
                <w:sz w:val="20"/>
                <w:szCs w:val="20"/>
                <w:lang w:val="es-PE"/>
              </w:rPr>
              <w:t>ón y el GORE San Martín.</w:t>
            </w:r>
          </w:p>
          <w:p w14:paraId="7EC99EF5" w14:textId="77777777" w:rsidR="00DB6592" w:rsidRPr="00862A95" w:rsidRDefault="00453EEB" w:rsidP="0008101A">
            <w:pPr>
              <w:tabs>
                <w:tab w:val="left" w:pos="4680"/>
              </w:tabs>
              <w:jc w:val="both"/>
              <w:rPr>
                <w:rFonts w:cs="Arial"/>
                <w:sz w:val="20"/>
                <w:szCs w:val="20"/>
                <w:lang w:val="es-PE"/>
              </w:rPr>
            </w:pPr>
            <w:r w:rsidRPr="00862A95">
              <w:rPr>
                <w:rFonts w:cs="Arial"/>
                <w:sz w:val="20"/>
                <w:szCs w:val="20"/>
                <w:lang w:val="es-PE"/>
              </w:rPr>
              <w:t xml:space="preserve">Sin embargo, en una primera reunión </w:t>
            </w:r>
            <w:r w:rsidR="00DB6592" w:rsidRPr="00862A95">
              <w:rPr>
                <w:rFonts w:cs="Arial"/>
                <w:sz w:val="20"/>
                <w:szCs w:val="20"/>
                <w:lang w:val="es-PE"/>
              </w:rPr>
              <w:t xml:space="preserve">realizada en diciembre del 2016, </w:t>
            </w:r>
            <w:r w:rsidRPr="00862A95">
              <w:rPr>
                <w:rFonts w:cs="Arial"/>
                <w:sz w:val="20"/>
                <w:szCs w:val="20"/>
                <w:lang w:val="es-PE"/>
              </w:rPr>
              <w:t xml:space="preserve">se detectó que 2 de ellas </w:t>
            </w:r>
            <w:r w:rsidR="00DB6592" w:rsidRPr="00862A95">
              <w:rPr>
                <w:rFonts w:cs="Arial"/>
                <w:sz w:val="20"/>
                <w:szCs w:val="20"/>
                <w:lang w:val="es-PE"/>
              </w:rPr>
              <w:t xml:space="preserve">solicitaban territorio en Cordillera Azul por lo que no sería posible incluirlas en la relación de CCNN del proyecto debido a que el proceso de titulación para estas CCNN excedía largamente nuestro período de ejecución. </w:t>
            </w:r>
          </w:p>
          <w:p w14:paraId="17E41ABD" w14:textId="77777777" w:rsidR="00DB6592" w:rsidRPr="00862A95" w:rsidRDefault="00DB6592" w:rsidP="0008101A">
            <w:pPr>
              <w:tabs>
                <w:tab w:val="left" w:pos="4680"/>
              </w:tabs>
              <w:jc w:val="both"/>
              <w:rPr>
                <w:rFonts w:cs="Arial"/>
                <w:sz w:val="20"/>
                <w:szCs w:val="20"/>
                <w:lang w:val="es-PE"/>
              </w:rPr>
            </w:pPr>
            <w:r w:rsidRPr="00862A95">
              <w:rPr>
                <w:rFonts w:cs="Arial"/>
                <w:sz w:val="20"/>
                <w:szCs w:val="20"/>
                <w:lang w:val="es-PE"/>
              </w:rPr>
              <w:t xml:space="preserve">Adicionalmente, en enero de 2017, 8 CCNN manifestaron su desacuerdo con la normativa vigente relacionada con la entrega de contratos de cesión en uso en terrenos con aptitud forestal por lo que solicitaron su retiro del proyecto. </w:t>
            </w:r>
          </w:p>
          <w:p w14:paraId="28D225B4" w14:textId="6D77FFCA" w:rsidR="00D65FCE" w:rsidRDefault="00DB6592" w:rsidP="0008101A">
            <w:pPr>
              <w:tabs>
                <w:tab w:val="left" w:pos="4680"/>
              </w:tabs>
              <w:jc w:val="both"/>
              <w:rPr>
                <w:rFonts w:cs="Arial"/>
                <w:sz w:val="20"/>
                <w:szCs w:val="20"/>
                <w:highlight w:val="yellow"/>
                <w:lang w:val="es-PE"/>
              </w:rPr>
            </w:pPr>
            <w:r w:rsidRPr="00862A95">
              <w:rPr>
                <w:rFonts w:cs="Arial"/>
                <w:sz w:val="20"/>
                <w:szCs w:val="20"/>
                <w:lang w:val="es-PE"/>
              </w:rPr>
              <w:t>Ante ello, la Organización Indígena Regional (CODEPISAM) con el apoyo del Proyecto, realizó jornadas de socialización en las 5 CCNN que aún permanecían</w:t>
            </w:r>
            <w:r w:rsidR="003C1526" w:rsidRPr="00862A95">
              <w:rPr>
                <w:rFonts w:cs="Arial"/>
                <w:sz w:val="20"/>
                <w:szCs w:val="20"/>
                <w:lang w:val="es-PE"/>
              </w:rPr>
              <w:t xml:space="preserve"> en la lista y en otras 11 CCNN (nuevas). </w:t>
            </w:r>
            <w:r w:rsidRPr="00862A95">
              <w:rPr>
                <w:rFonts w:cs="Arial"/>
                <w:sz w:val="20"/>
                <w:szCs w:val="20"/>
                <w:lang w:val="es-PE"/>
              </w:rPr>
              <w:t xml:space="preserve"> Las jornadas de socialización se realizaron entre febr</w:t>
            </w:r>
            <w:r w:rsidR="00191867" w:rsidRPr="00862A95">
              <w:rPr>
                <w:rFonts w:cs="Arial"/>
                <w:sz w:val="20"/>
                <w:szCs w:val="20"/>
                <w:lang w:val="es-PE"/>
              </w:rPr>
              <w:t>ero y mayo del 2017. El objeto de la socialización fue explicar comunidad por comunidad el marco legal vigente en materia de titulación, en particular lo relacionado con la emisión de títulos de propiedad en tierras con aptitud agropecuaria y la emisión de contratos de cesión en uso en tierras de aptitud forestal</w:t>
            </w:r>
            <w:r w:rsidR="00191867" w:rsidRPr="00DA4000">
              <w:rPr>
                <w:rFonts w:cs="Arial"/>
                <w:sz w:val="20"/>
                <w:szCs w:val="20"/>
                <w:lang w:val="es-PE"/>
              </w:rPr>
              <w:t xml:space="preserve">. </w:t>
            </w:r>
            <w:r w:rsidR="00C971D8" w:rsidRPr="00DA4000">
              <w:rPr>
                <w:rFonts w:cs="Arial"/>
                <w:sz w:val="20"/>
                <w:szCs w:val="20"/>
                <w:lang w:val="es-PE"/>
              </w:rPr>
              <w:t xml:space="preserve">Estas reuniones de </w:t>
            </w:r>
            <w:r w:rsidR="00C971D8" w:rsidRPr="00DA4000">
              <w:rPr>
                <w:rFonts w:cs="Arial"/>
                <w:sz w:val="20"/>
                <w:szCs w:val="20"/>
                <w:lang w:val="es-PE"/>
              </w:rPr>
              <w:lastRenderedPageBreak/>
              <w:t>socializaci</w:t>
            </w:r>
            <w:r w:rsidR="00D65FCE" w:rsidRPr="00DA4000">
              <w:rPr>
                <w:rFonts w:cs="Arial"/>
                <w:sz w:val="20"/>
                <w:szCs w:val="20"/>
                <w:lang w:val="es-PE"/>
              </w:rPr>
              <w:t xml:space="preserve">ón han permitido crear y fortalecer los espacios de confianza con las organizaciones indígenas </w:t>
            </w:r>
            <w:r w:rsidR="004E1586" w:rsidRPr="00DA4000">
              <w:rPr>
                <w:rFonts w:cs="Arial"/>
                <w:sz w:val="20"/>
                <w:szCs w:val="20"/>
                <w:lang w:val="es-PE"/>
              </w:rPr>
              <w:t>y con las comunidades nativas, respetando por parte del equipo del proyecto</w:t>
            </w:r>
            <w:r w:rsidR="00D93DE8" w:rsidRPr="00DA4000">
              <w:rPr>
                <w:rFonts w:cs="Arial"/>
                <w:sz w:val="20"/>
                <w:szCs w:val="20"/>
                <w:lang w:val="es-PE"/>
              </w:rPr>
              <w:t xml:space="preserve"> sus tiempos y procesos inte</w:t>
            </w:r>
            <w:r w:rsidR="00B47597">
              <w:rPr>
                <w:rFonts w:cs="Arial"/>
                <w:sz w:val="20"/>
                <w:szCs w:val="20"/>
                <w:lang w:val="es-PE"/>
              </w:rPr>
              <w:t>rnos</w:t>
            </w:r>
            <w:r w:rsidR="00D93DE8" w:rsidRPr="00DA4000">
              <w:rPr>
                <w:rFonts w:cs="Arial"/>
                <w:sz w:val="20"/>
                <w:szCs w:val="20"/>
                <w:lang w:val="es-PE"/>
              </w:rPr>
              <w:t xml:space="preserve"> así como la metodología propuesta por las organizaciones. </w:t>
            </w:r>
          </w:p>
          <w:p w14:paraId="1DFCB5D7" w14:textId="77777777" w:rsidR="00191867" w:rsidRPr="00862A95" w:rsidRDefault="00191867" w:rsidP="0008101A">
            <w:pPr>
              <w:tabs>
                <w:tab w:val="left" w:pos="4680"/>
              </w:tabs>
              <w:jc w:val="both"/>
              <w:rPr>
                <w:rFonts w:cs="Arial"/>
                <w:sz w:val="20"/>
                <w:szCs w:val="20"/>
                <w:lang w:val="es-PE"/>
              </w:rPr>
            </w:pPr>
            <w:r w:rsidRPr="00862A95">
              <w:rPr>
                <w:rFonts w:cs="Arial"/>
                <w:sz w:val="20"/>
                <w:szCs w:val="20"/>
                <w:lang w:val="es-PE"/>
              </w:rPr>
              <w:t xml:space="preserve">Resultado del trabajo realizado por la </w:t>
            </w:r>
            <w:r w:rsidR="00DB6592" w:rsidRPr="00862A95">
              <w:rPr>
                <w:rFonts w:cs="Arial"/>
                <w:sz w:val="20"/>
                <w:szCs w:val="20"/>
                <w:lang w:val="es-PE"/>
              </w:rPr>
              <w:t xml:space="preserve">CODEPISAM </w:t>
            </w:r>
            <w:r w:rsidRPr="00862A95">
              <w:rPr>
                <w:rFonts w:cs="Arial"/>
                <w:sz w:val="20"/>
                <w:szCs w:val="20"/>
                <w:lang w:val="es-PE"/>
              </w:rPr>
              <w:t>se logró contar con una lista de 16 CCNN que habían dado su consentimiento expreso para ser incluidas en el proyecto y recibir el título de</w:t>
            </w:r>
            <w:r w:rsidR="00423439">
              <w:rPr>
                <w:rFonts w:cs="Arial"/>
                <w:sz w:val="20"/>
                <w:szCs w:val="20"/>
                <w:lang w:val="es-PE"/>
              </w:rPr>
              <w:t xml:space="preserve"> </w:t>
            </w:r>
            <w:r w:rsidRPr="00862A95">
              <w:rPr>
                <w:rFonts w:cs="Arial"/>
                <w:sz w:val="20"/>
                <w:szCs w:val="20"/>
                <w:lang w:val="es-PE"/>
              </w:rPr>
              <w:t>propiedad y/o contrato de cesión en uso que resulte del trabajo a realizar.</w:t>
            </w:r>
          </w:p>
          <w:p w14:paraId="02D8B2BB" w14:textId="77777777" w:rsidR="00191867" w:rsidRPr="00862A95" w:rsidRDefault="00191867" w:rsidP="0008101A">
            <w:pPr>
              <w:tabs>
                <w:tab w:val="left" w:pos="4680"/>
              </w:tabs>
              <w:jc w:val="both"/>
              <w:rPr>
                <w:rFonts w:cs="Arial"/>
                <w:sz w:val="20"/>
                <w:szCs w:val="20"/>
                <w:lang w:val="es-PE"/>
              </w:rPr>
            </w:pPr>
            <w:r w:rsidRPr="00862A95">
              <w:rPr>
                <w:rFonts w:cs="Arial"/>
                <w:sz w:val="20"/>
                <w:szCs w:val="20"/>
                <w:lang w:val="es-PE"/>
              </w:rPr>
              <w:t>Posterior a la identificación de las</w:t>
            </w:r>
            <w:r w:rsidR="005D079D">
              <w:rPr>
                <w:rFonts w:cs="Arial"/>
                <w:sz w:val="20"/>
                <w:szCs w:val="20"/>
                <w:lang w:val="es-PE"/>
              </w:rPr>
              <w:t xml:space="preserve"> 16</w:t>
            </w:r>
            <w:r w:rsidRPr="00862A95">
              <w:rPr>
                <w:rFonts w:cs="Arial"/>
                <w:sz w:val="20"/>
                <w:szCs w:val="20"/>
                <w:lang w:val="es-PE"/>
              </w:rPr>
              <w:t xml:space="preserve"> CCNN, se inició el trabajo de diagnóstico físico – legal</w:t>
            </w:r>
            <w:r w:rsidR="00AE5A1D" w:rsidRPr="00862A95">
              <w:rPr>
                <w:rFonts w:cs="Arial"/>
                <w:sz w:val="20"/>
                <w:szCs w:val="20"/>
                <w:lang w:val="es-PE"/>
              </w:rPr>
              <w:t xml:space="preserve"> a cargo del equipo técnico de la DRASAM contratado por el proyecto</w:t>
            </w:r>
            <w:r w:rsidRPr="00862A95">
              <w:rPr>
                <w:rFonts w:cs="Arial"/>
                <w:sz w:val="20"/>
                <w:szCs w:val="20"/>
                <w:lang w:val="es-PE"/>
              </w:rPr>
              <w:t xml:space="preserve">. Resultado de este trabajo, se detectó que 4 de las 16 CCNN propuestas se encontraban superpuestas con concesiones forestales y adicionalmente 3 CCNN tenían sus demandas territoriales superpuestas entre ellas. </w:t>
            </w:r>
          </w:p>
          <w:p w14:paraId="4E4D5732" w14:textId="77777777" w:rsidR="00191867" w:rsidRPr="00862A95" w:rsidRDefault="00191867" w:rsidP="0008101A">
            <w:pPr>
              <w:tabs>
                <w:tab w:val="left" w:pos="4680"/>
              </w:tabs>
              <w:jc w:val="both"/>
              <w:rPr>
                <w:rFonts w:cs="Arial"/>
                <w:sz w:val="20"/>
                <w:szCs w:val="20"/>
                <w:lang w:val="es-PE"/>
              </w:rPr>
            </w:pPr>
            <w:r w:rsidRPr="00862A95">
              <w:rPr>
                <w:rFonts w:cs="Arial"/>
                <w:sz w:val="20"/>
                <w:szCs w:val="20"/>
                <w:lang w:val="es-PE"/>
              </w:rPr>
              <w:t>En el caso de las 4 CCNN superpuestas con concesiones forestales, se acordó que el Proyecto acompañaría el proceso de diálogo entre las CCNN, los concesionarios y la ARA pero que debido al corto tiempo del Proyecto no sería posible culminar el proceso de titulación por lo que no se considerarían como meta del proyecto.</w:t>
            </w:r>
            <w:r w:rsidR="006E7BF1">
              <w:rPr>
                <w:rFonts w:cs="Arial"/>
                <w:sz w:val="20"/>
                <w:szCs w:val="20"/>
                <w:lang w:val="es-PE"/>
              </w:rPr>
              <w:t xml:space="preserve"> Además, estas CCNN se encuentran en la demanda solicitada al Proyecto PTRT3.</w:t>
            </w:r>
          </w:p>
          <w:p w14:paraId="0816F9E7" w14:textId="77777777" w:rsidR="002817D6" w:rsidRDefault="00191867" w:rsidP="0008101A">
            <w:pPr>
              <w:tabs>
                <w:tab w:val="left" w:pos="4680"/>
              </w:tabs>
              <w:jc w:val="both"/>
              <w:rPr>
                <w:rFonts w:cs="Arial"/>
                <w:sz w:val="20"/>
                <w:szCs w:val="20"/>
                <w:lang w:val="es-PE"/>
              </w:rPr>
            </w:pPr>
            <w:r w:rsidRPr="00862A95">
              <w:rPr>
                <w:rFonts w:cs="Arial"/>
                <w:sz w:val="20"/>
                <w:szCs w:val="20"/>
                <w:lang w:val="es-PE"/>
              </w:rPr>
              <w:t xml:space="preserve">En el caso de las 3 CCNN con pretensiones territoriales superpuestas, se acordó realizar una reunión entre los </w:t>
            </w:r>
            <w:proofErr w:type="spellStart"/>
            <w:r w:rsidRPr="00862A95">
              <w:rPr>
                <w:rFonts w:cs="Arial"/>
                <w:sz w:val="20"/>
                <w:szCs w:val="20"/>
                <w:lang w:val="es-PE"/>
              </w:rPr>
              <w:t>Apus</w:t>
            </w:r>
            <w:proofErr w:type="spellEnd"/>
            <w:r w:rsidRPr="00862A95">
              <w:rPr>
                <w:rFonts w:cs="Arial"/>
                <w:sz w:val="20"/>
                <w:szCs w:val="20"/>
                <w:lang w:val="es-PE"/>
              </w:rPr>
              <w:t xml:space="preserve"> de las CCNN, la CODEPISAM y el equipo técnico del Proyecto para acordar la pretensión territorial de cada una.</w:t>
            </w:r>
            <w:r w:rsidR="005D079D">
              <w:rPr>
                <w:rFonts w:cs="Arial"/>
                <w:sz w:val="20"/>
                <w:szCs w:val="20"/>
                <w:lang w:val="es-PE"/>
              </w:rPr>
              <w:t xml:space="preserve"> En este escenario, CODEPISAM con el apoyo del Proyecto y del Gobierno Regional, realizó 2 reuniones con los </w:t>
            </w:r>
            <w:proofErr w:type="spellStart"/>
            <w:r w:rsidR="005D079D">
              <w:rPr>
                <w:rFonts w:cs="Arial"/>
                <w:sz w:val="20"/>
                <w:szCs w:val="20"/>
                <w:lang w:val="es-PE"/>
              </w:rPr>
              <w:t>Apus</w:t>
            </w:r>
            <w:proofErr w:type="spellEnd"/>
            <w:r w:rsidR="005D079D">
              <w:rPr>
                <w:rFonts w:cs="Arial"/>
                <w:sz w:val="20"/>
                <w:szCs w:val="20"/>
                <w:lang w:val="es-PE"/>
              </w:rPr>
              <w:t xml:space="preserve"> de las CCNN, en las que llegaron a un acuerdo respecto de su demanda territorial. </w:t>
            </w:r>
          </w:p>
          <w:p w14:paraId="747DCA23" w14:textId="77777777" w:rsidR="005D079D" w:rsidRDefault="005D079D" w:rsidP="0008101A">
            <w:pPr>
              <w:tabs>
                <w:tab w:val="left" w:pos="4680"/>
              </w:tabs>
              <w:jc w:val="both"/>
              <w:rPr>
                <w:rFonts w:cs="Arial"/>
                <w:sz w:val="20"/>
                <w:szCs w:val="20"/>
                <w:lang w:val="es-PE"/>
              </w:rPr>
            </w:pPr>
            <w:r>
              <w:rPr>
                <w:rFonts w:cs="Arial"/>
                <w:sz w:val="20"/>
                <w:szCs w:val="20"/>
                <w:lang w:val="es-PE"/>
              </w:rPr>
              <w:t xml:space="preserve">Con esta lista de 12 CCNN se </w:t>
            </w:r>
            <w:r w:rsidR="00FD24EC">
              <w:rPr>
                <w:rFonts w:cs="Arial"/>
                <w:sz w:val="20"/>
                <w:szCs w:val="20"/>
                <w:lang w:val="es-PE"/>
              </w:rPr>
              <w:t xml:space="preserve">programó la primera salida a campo. Cabe anotar que 3 CCNN solicitaron su retiro del proceso de titulación durante los trabajos de campo, por lo que la primera lista de CCNN </w:t>
            </w:r>
            <w:r w:rsidR="00F904BE">
              <w:rPr>
                <w:rFonts w:cs="Arial"/>
                <w:sz w:val="20"/>
                <w:szCs w:val="20"/>
                <w:lang w:val="es-PE"/>
              </w:rPr>
              <w:t xml:space="preserve">a intervenir </w:t>
            </w:r>
            <w:r w:rsidR="00FD24EC">
              <w:rPr>
                <w:rFonts w:cs="Arial"/>
                <w:sz w:val="20"/>
                <w:szCs w:val="20"/>
                <w:lang w:val="es-PE"/>
              </w:rPr>
              <w:t xml:space="preserve">se acotó a </w:t>
            </w:r>
            <w:r w:rsidR="00FD24EC" w:rsidRPr="00F904BE">
              <w:rPr>
                <w:rFonts w:cs="Arial"/>
                <w:b/>
                <w:sz w:val="20"/>
                <w:szCs w:val="20"/>
                <w:lang w:val="es-PE"/>
              </w:rPr>
              <w:t>9 CCNN</w:t>
            </w:r>
            <w:r w:rsidR="00FD24EC">
              <w:rPr>
                <w:rFonts w:cs="Arial"/>
                <w:sz w:val="20"/>
                <w:szCs w:val="20"/>
                <w:lang w:val="es-PE"/>
              </w:rPr>
              <w:t>.</w:t>
            </w:r>
          </w:p>
          <w:p w14:paraId="18C09BE6" w14:textId="77777777" w:rsidR="00FD24EC" w:rsidRDefault="00FD24EC" w:rsidP="0008101A">
            <w:pPr>
              <w:tabs>
                <w:tab w:val="left" w:pos="4680"/>
              </w:tabs>
              <w:jc w:val="both"/>
              <w:rPr>
                <w:rFonts w:cs="Arial"/>
                <w:sz w:val="20"/>
                <w:szCs w:val="20"/>
                <w:lang w:val="es-PE"/>
              </w:rPr>
            </w:pPr>
            <w:r>
              <w:rPr>
                <w:rFonts w:cs="Arial"/>
                <w:sz w:val="20"/>
                <w:szCs w:val="20"/>
                <w:lang w:val="es-PE"/>
              </w:rPr>
              <w:t xml:space="preserve">Posterior a ello, en el mes de agosto la DRASAM (con el aval de la CODEPISAM) solicitó al Proyecto la evaluación de una lista de </w:t>
            </w:r>
            <w:r w:rsidRPr="00F904BE">
              <w:rPr>
                <w:rFonts w:cs="Arial"/>
                <w:b/>
                <w:sz w:val="20"/>
                <w:szCs w:val="20"/>
                <w:lang w:val="es-PE"/>
              </w:rPr>
              <w:t>9 CCNN adicionales</w:t>
            </w:r>
            <w:r>
              <w:rPr>
                <w:rFonts w:cs="Arial"/>
                <w:sz w:val="20"/>
                <w:szCs w:val="20"/>
                <w:lang w:val="es-PE"/>
              </w:rPr>
              <w:t xml:space="preserve"> que habían iniciado el proceso de titulación a través de esta Dirección pero que por falta de presupuesto no se habían podido concluir los trabajos. En este contexto, el equipo </w:t>
            </w:r>
            <w:r w:rsidR="00F904BE">
              <w:rPr>
                <w:rFonts w:cs="Arial"/>
                <w:sz w:val="20"/>
                <w:szCs w:val="20"/>
                <w:lang w:val="es-PE"/>
              </w:rPr>
              <w:t>técnico del proyecto en la DRASAM</w:t>
            </w:r>
            <w:r>
              <w:rPr>
                <w:rFonts w:cs="Arial"/>
                <w:sz w:val="20"/>
                <w:szCs w:val="20"/>
                <w:lang w:val="es-PE"/>
              </w:rPr>
              <w:t xml:space="preserve"> analizó la solic</w:t>
            </w:r>
            <w:r w:rsidR="00F904BE">
              <w:rPr>
                <w:rFonts w:cs="Arial"/>
                <w:sz w:val="20"/>
                <w:szCs w:val="20"/>
                <w:lang w:val="es-PE"/>
              </w:rPr>
              <w:t xml:space="preserve">itud y se procedió a incluirlas </w:t>
            </w:r>
            <w:r>
              <w:rPr>
                <w:rFonts w:cs="Arial"/>
                <w:sz w:val="20"/>
                <w:szCs w:val="20"/>
                <w:lang w:val="es-PE"/>
              </w:rPr>
              <w:t xml:space="preserve">como parte de las actividades del </w:t>
            </w:r>
            <w:r w:rsidR="00F904BE">
              <w:rPr>
                <w:rFonts w:cs="Arial"/>
                <w:sz w:val="20"/>
                <w:szCs w:val="20"/>
                <w:lang w:val="es-PE"/>
              </w:rPr>
              <w:t>p</w:t>
            </w:r>
            <w:r>
              <w:rPr>
                <w:rFonts w:cs="Arial"/>
                <w:sz w:val="20"/>
                <w:szCs w:val="20"/>
                <w:lang w:val="es-PE"/>
              </w:rPr>
              <w:t>royecto.</w:t>
            </w:r>
          </w:p>
          <w:p w14:paraId="302991B6" w14:textId="77777777" w:rsidR="002817D6" w:rsidRDefault="00F904BE" w:rsidP="0008101A">
            <w:pPr>
              <w:tabs>
                <w:tab w:val="left" w:pos="4680"/>
              </w:tabs>
              <w:jc w:val="both"/>
              <w:rPr>
                <w:rFonts w:cs="Arial"/>
                <w:sz w:val="20"/>
                <w:szCs w:val="20"/>
                <w:lang w:val="es-PE"/>
              </w:rPr>
            </w:pPr>
            <w:r>
              <w:rPr>
                <w:rFonts w:cs="Arial"/>
                <w:sz w:val="20"/>
                <w:szCs w:val="20"/>
                <w:lang w:val="es-PE"/>
              </w:rPr>
              <w:t>Adicionalmente</w:t>
            </w:r>
            <w:r w:rsidR="00FD24EC">
              <w:rPr>
                <w:rFonts w:cs="Arial"/>
                <w:sz w:val="20"/>
                <w:szCs w:val="20"/>
                <w:lang w:val="es-PE"/>
              </w:rPr>
              <w:t xml:space="preserve">, </w:t>
            </w:r>
            <w:r>
              <w:rPr>
                <w:rFonts w:cs="Arial"/>
                <w:sz w:val="20"/>
                <w:szCs w:val="20"/>
                <w:lang w:val="es-PE"/>
              </w:rPr>
              <w:t xml:space="preserve">en agosto del 2017, </w:t>
            </w:r>
            <w:r w:rsidR="00FD24EC">
              <w:rPr>
                <w:rFonts w:cs="Arial"/>
                <w:sz w:val="20"/>
                <w:szCs w:val="20"/>
                <w:lang w:val="es-PE"/>
              </w:rPr>
              <w:t xml:space="preserve">CODEPISAM presentó la solicitud de incorporación de otras </w:t>
            </w:r>
            <w:r w:rsidR="0092616A">
              <w:rPr>
                <w:rFonts w:cs="Arial"/>
                <w:sz w:val="20"/>
                <w:szCs w:val="20"/>
                <w:lang w:val="es-PE"/>
              </w:rPr>
              <w:t xml:space="preserve">12 </w:t>
            </w:r>
            <w:r w:rsidR="002817D6">
              <w:rPr>
                <w:rFonts w:cs="Arial"/>
                <w:sz w:val="20"/>
                <w:szCs w:val="20"/>
                <w:lang w:val="es-PE"/>
              </w:rPr>
              <w:t xml:space="preserve">CCNN. Esta solicitud fue resultado del Congreso realizado por CODEPISAM los días 8 y 9 de agosto en la cual se presentaron los avances del proyecto y resultado de ello, las CCNN </w:t>
            </w:r>
            <w:r>
              <w:rPr>
                <w:rFonts w:cs="Arial"/>
                <w:sz w:val="20"/>
                <w:szCs w:val="20"/>
                <w:lang w:val="es-PE"/>
              </w:rPr>
              <w:t>manifestaron</w:t>
            </w:r>
            <w:r w:rsidR="002817D6">
              <w:rPr>
                <w:rFonts w:cs="Arial"/>
                <w:sz w:val="20"/>
                <w:szCs w:val="20"/>
                <w:lang w:val="es-PE"/>
              </w:rPr>
              <w:t xml:space="preserve"> su </w:t>
            </w:r>
            <w:r>
              <w:rPr>
                <w:rFonts w:cs="Arial"/>
                <w:sz w:val="20"/>
                <w:szCs w:val="20"/>
                <w:lang w:val="es-PE"/>
              </w:rPr>
              <w:t xml:space="preserve">interés </w:t>
            </w:r>
            <w:r w:rsidR="002817D6">
              <w:rPr>
                <w:rFonts w:cs="Arial"/>
                <w:sz w:val="20"/>
                <w:szCs w:val="20"/>
                <w:lang w:val="es-PE"/>
              </w:rPr>
              <w:t xml:space="preserve">de ser incluidas en las actividades del Proyecto. En este contexto, el equipo técnico del proyecto en la DRASAM, evaluó las 12 solicitudes recibidas quedando en la lista solo </w:t>
            </w:r>
            <w:r w:rsidR="002817D6" w:rsidRPr="00F904BE">
              <w:rPr>
                <w:rFonts w:cs="Arial"/>
                <w:b/>
                <w:sz w:val="20"/>
                <w:szCs w:val="20"/>
                <w:lang w:val="es-PE"/>
              </w:rPr>
              <w:t>3 CCNN</w:t>
            </w:r>
            <w:r w:rsidR="002817D6">
              <w:rPr>
                <w:rFonts w:cs="Arial"/>
                <w:sz w:val="20"/>
                <w:szCs w:val="20"/>
                <w:lang w:val="es-PE"/>
              </w:rPr>
              <w:t xml:space="preserve">. Lo anterior debido a que en las otras 9 CCNN se encontró o que las CCNN </w:t>
            </w:r>
            <w:r w:rsidR="006E7BF1">
              <w:rPr>
                <w:rFonts w:cs="Arial"/>
                <w:sz w:val="20"/>
                <w:szCs w:val="20"/>
                <w:lang w:val="es-PE"/>
              </w:rPr>
              <w:t>correspondían a</w:t>
            </w:r>
            <w:r w:rsidR="002817D6">
              <w:rPr>
                <w:rFonts w:cs="Arial"/>
                <w:sz w:val="20"/>
                <w:szCs w:val="20"/>
                <w:lang w:val="es-PE"/>
              </w:rPr>
              <w:t xml:space="preserve"> la lista de otros proyectos o presentaban situaciones de conflicto cuya resolución superaría el plazo de ejecución del proyecto.</w:t>
            </w:r>
          </w:p>
          <w:p w14:paraId="45C7ADB6" w14:textId="77777777" w:rsidR="001E7A44" w:rsidRDefault="001E7A44" w:rsidP="0008101A">
            <w:pPr>
              <w:tabs>
                <w:tab w:val="left" w:pos="4680"/>
              </w:tabs>
              <w:jc w:val="both"/>
              <w:rPr>
                <w:rFonts w:cs="Arial"/>
                <w:sz w:val="20"/>
                <w:szCs w:val="20"/>
                <w:lang w:val="es-PE"/>
              </w:rPr>
            </w:pPr>
            <w:r>
              <w:rPr>
                <w:rFonts w:cs="Arial"/>
                <w:sz w:val="20"/>
                <w:szCs w:val="20"/>
                <w:lang w:val="es-PE"/>
              </w:rPr>
              <w:t xml:space="preserve">No obstante lo anterior, en el mes de diciembre 3 CCNN </w:t>
            </w:r>
            <w:proofErr w:type="gramStart"/>
            <w:r>
              <w:rPr>
                <w:rFonts w:cs="Arial"/>
                <w:sz w:val="20"/>
                <w:szCs w:val="20"/>
                <w:lang w:val="es-PE"/>
              </w:rPr>
              <w:t>desistieron</w:t>
            </w:r>
            <w:proofErr w:type="gramEnd"/>
            <w:r>
              <w:rPr>
                <w:rFonts w:cs="Arial"/>
                <w:sz w:val="20"/>
                <w:szCs w:val="20"/>
                <w:lang w:val="es-PE"/>
              </w:rPr>
              <w:t xml:space="preserve"> de continuar el proceso de titulación debido a conflictos internos.</w:t>
            </w:r>
          </w:p>
          <w:p w14:paraId="185FFA9B" w14:textId="47C55925" w:rsidR="002817D6" w:rsidRDefault="002817D6" w:rsidP="0008101A">
            <w:pPr>
              <w:tabs>
                <w:tab w:val="left" w:pos="4680"/>
              </w:tabs>
              <w:jc w:val="both"/>
              <w:rPr>
                <w:rFonts w:cs="Arial"/>
                <w:b/>
                <w:sz w:val="20"/>
                <w:szCs w:val="20"/>
                <w:lang w:val="es-PE"/>
              </w:rPr>
            </w:pPr>
            <w:r w:rsidRPr="001E7A44">
              <w:rPr>
                <w:rFonts w:cs="Arial"/>
                <w:sz w:val="20"/>
                <w:szCs w:val="20"/>
                <w:lang w:val="es-PE"/>
              </w:rPr>
              <w:t>En este contexto, a</w:t>
            </w:r>
            <w:r w:rsidR="00BD7EDE">
              <w:rPr>
                <w:rFonts w:cs="Arial"/>
                <w:sz w:val="20"/>
                <w:szCs w:val="20"/>
                <w:lang w:val="es-PE"/>
              </w:rPr>
              <w:t>l</w:t>
            </w:r>
            <w:r w:rsidRPr="001E7A44">
              <w:rPr>
                <w:rFonts w:cs="Arial"/>
                <w:sz w:val="20"/>
                <w:szCs w:val="20"/>
                <w:lang w:val="es-PE"/>
              </w:rPr>
              <w:t xml:space="preserve"> </w:t>
            </w:r>
            <w:r w:rsidR="001E7A44" w:rsidRPr="001E7A44">
              <w:rPr>
                <w:rFonts w:cs="Arial"/>
                <w:sz w:val="20"/>
                <w:szCs w:val="20"/>
                <w:lang w:val="es-PE"/>
              </w:rPr>
              <w:t>3</w:t>
            </w:r>
            <w:r w:rsidR="00BD7EDE">
              <w:rPr>
                <w:rFonts w:cs="Arial"/>
                <w:sz w:val="20"/>
                <w:szCs w:val="20"/>
                <w:lang w:val="es-PE"/>
              </w:rPr>
              <w:t>1</w:t>
            </w:r>
            <w:r w:rsidR="001E7A44" w:rsidRPr="001E7A44">
              <w:rPr>
                <w:rFonts w:cs="Arial"/>
                <w:sz w:val="20"/>
                <w:szCs w:val="20"/>
                <w:lang w:val="es-PE"/>
              </w:rPr>
              <w:t xml:space="preserve"> de </w:t>
            </w:r>
            <w:r w:rsidR="00BD7EDE">
              <w:rPr>
                <w:rFonts w:cs="Arial"/>
                <w:sz w:val="20"/>
                <w:szCs w:val="20"/>
                <w:lang w:val="es-PE"/>
              </w:rPr>
              <w:t>diciembre</w:t>
            </w:r>
            <w:r w:rsidRPr="001E7A44">
              <w:rPr>
                <w:rFonts w:cs="Arial"/>
                <w:sz w:val="20"/>
                <w:szCs w:val="20"/>
                <w:lang w:val="es-PE"/>
              </w:rPr>
              <w:t xml:space="preserve"> del 201</w:t>
            </w:r>
            <w:r w:rsidR="00AF14BB">
              <w:rPr>
                <w:rFonts w:cs="Arial"/>
                <w:sz w:val="20"/>
                <w:szCs w:val="20"/>
                <w:lang w:val="es-PE"/>
              </w:rPr>
              <w:t>8</w:t>
            </w:r>
            <w:r w:rsidRPr="001E7A44">
              <w:rPr>
                <w:rFonts w:cs="Arial"/>
                <w:sz w:val="20"/>
                <w:szCs w:val="20"/>
                <w:lang w:val="es-PE"/>
              </w:rPr>
              <w:t xml:space="preserve">, el proyecto </w:t>
            </w:r>
            <w:r w:rsidR="00BD7EDE">
              <w:rPr>
                <w:rFonts w:cs="Arial"/>
                <w:sz w:val="20"/>
                <w:szCs w:val="20"/>
                <w:lang w:val="es-PE"/>
              </w:rPr>
              <w:t xml:space="preserve">ha </w:t>
            </w:r>
            <w:r w:rsidRPr="001E7A44">
              <w:rPr>
                <w:rFonts w:cs="Arial"/>
                <w:sz w:val="20"/>
                <w:szCs w:val="20"/>
                <w:lang w:val="es-PE"/>
              </w:rPr>
              <w:t>trabaj</w:t>
            </w:r>
            <w:r w:rsidR="00BD7EDE">
              <w:rPr>
                <w:rFonts w:cs="Arial"/>
                <w:sz w:val="20"/>
                <w:szCs w:val="20"/>
                <w:lang w:val="es-PE"/>
              </w:rPr>
              <w:t>ado</w:t>
            </w:r>
            <w:r w:rsidRPr="001E7A44">
              <w:rPr>
                <w:rFonts w:cs="Arial"/>
                <w:sz w:val="20"/>
                <w:szCs w:val="20"/>
                <w:lang w:val="es-PE"/>
              </w:rPr>
              <w:t xml:space="preserve"> en el reconocimiento de derechos territoriales en </w:t>
            </w:r>
            <w:r w:rsidR="001E7A44" w:rsidRPr="001E7A44">
              <w:rPr>
                <w:rFonts w:cs="Arial"/>
                <w:b/>
                <w:sz w:val="20"/>
                <w:szCs w:val="20"/>
                <w:lang w:val="es-PE"/>
              </w:rPr>
              <w:t>18</w:t>
            </w:r>
            <w:r w:rsidR="006E7BF1">
              <w:rPr>
                <w:rFonts w:cs="Arial"/>
                <w:b/>
                <w:sz w:val="20"/>
                <w:szCs w:val="20"/>
                <w:lang w:val="es-PE"/>
              </w:rPr>
              <w:t xml:space="preserve"> </w:t>
            </w:r>
            <w:r w:rsidRPr="001E7A44">
              <w:rPr>
                <w:rFonts w:cs="Arial"/>
                <w:b/>
                <w:sz w:val="20"/>
                <w:szCs w:val="20"/>
                <w:lang w:val="es-PE"/>
              </w:rPr>
              <w:t>CCNN</w:t>
            </w:r>
            <w:r w:rsidRPr="001E7A44">
              <w:rPr>
                <w:rFonts w:cs="Arial"/>
                <w:sz w:val="20"/>
                <w:szCs w:val="20"/>
                <w:lang w:val="es-PE"/>
              </w:rPr>
              <w:t xml:space="preserve"> con un</w:t>
            </w:r>
            <w:r w:rsidR="00F904BE" w:rsidRPr="001E7A44">
              <w:rPr>
                <w:rFonts w:cs="Arial"/>
                <w:sz w:val="20"/>
                <w:szCs w:val="20"/>
                <w:lang w:val="es-PE"/>
              </w:rPr>
              <w:t>a</w:t>
            </w:r>
            <w:r w:rsidRPr="001E7A44">
              <w:rPr>
                <w:rFonts w:cs="Arial"/>
                <w:sz w:val="20"/>
                <w:szCs w:val="20"/>
                <w:lang w:val="es-PE"/>
              </w:rPr>
              <w:t xml:space="preserve"> extensión aproximada de </w:t>
            </w:r>
            <w:r w:rsidR="00BD7EDE">
              <w:rPr>
                <w:rFonts w:cs="Arial"/>
                <w:b/>
                <w:sz w:val="20"/>
                <w:szCs w:val="20"/>
                <w:lang w:val="es-PE"/>
              </w:rPr>
              <w:t>78,4</w:t>
            </w:r>
            <w:r w:rsidR="0088214E">
              <w:rPr>
                <w:rFonts w:cs="Arial"/>
                <w:b/>
                <w:sz w:val="20"/>
                <w:szCs w:val="20"/>
                <w:lang w:val="es-PE"/>
              </w:rPr>
              <w:t>47</w:t>
            </w:r>
            <w:r w:rsidR="008441A0">
              <w:rPr>
                <w:rFonts w:cs="Arial"/>
                <w:b/>
                <w:sz w:val="20"/>
                <w:szCs w:val="20"/>
                <w:lang w:val="es-PE"/>
              </w:rPr>
              <w:t>.3690</w:t>
            </w:r>
            <w:r w:rsidRPr="001E7A44">
              <w:rPr>
                <w:rFonts w:cs="Arial"/>
                <w:b/>
                <w:sz w:val="20"/>
                <w:szCs w:val="20"/>
                <w:lang w:val="es-PE"/>
              </w:rPr>
              <w:t xml:space="preserve"> mil hectáreas.</w:t>
            </w:r>
            <w:r w:rsidR="008441A0">
              <w:rPr>
                <w:rFonts w:cs="Arial"/>
                <w:b/>
                <w:sz w:val="20"/>
                <w:szCs w:val="20"/>
                <w:lang w:val="es-PE"/>
              </w:rPr>
              <w:t xml:space="preserve"> Se adjunta cuadro resumen de detalles del trabajo en la región San Martín. </w:t>
            </w:r>
          </w:p>
          <w:p w14:paraId="351DDDD5" w14:textId="77777777" w:rsidR="008A78C6" w:rsidRDefault="008A78C6" w:rsidP="00A645DE">
            <w:pPr>
              <w:tabs>
                <w:tab w:val="left" w:pos="4680"/>
              </w:tabs>
              <w:rPr>
                <w:rFonts w:cs="Arial"/>
                <w:sz w:val="20"/>
                <w:szCs w:val="20"/>
                <w:lang w:val="es-PE"/>
              </w:rPr>
            </w:pPr>
          </w:p>
          <w:p w14:paraId="55D3FFD5" w14:textId="77777777" w:rsidR="00F904BE" w:rsidRPr="006B713D" w:rsidRDefault="00F904BE" w:rsidP="00A645DE">
            <w:pPr>
              <w:tabs>
                <w:tab w:val="left" w:pos="4680"/>
              </w:tabs>
              <w:rPr>
                <w:rFonts w:cs="Arial"/>
                <w:b/>
                <w:i/>
                <w:sz w:val="20"/>
                <w:szCs w:val="20"/>
                <w:lang w:val="es-PE"/>
              </w:rPr>
            </w:pPr>
            <w:r w:rsidRPr="006B713D">
              <w:rPr>
                <w:rFonts w:cs="Arial"/>
                <w:b/>
                <w:i/>
                <w:sz w:val="20"/>
                <w:szCs w:val="20"/>
                <w:lang w:val="es-PE"/>
              </w:rPr>
              <w:t>Elaboración participativa del plan de trabajo</w:t>
            </w:r>
          </w:p>
          <w:p w14:paraId="410A64D9" w14:textId="77777777" w:rsidR="00F904BE" w:rsidRDefault="00F904BE" w:rsidP="00A645DE">
            <w:pPr>
              <w:tabs>
                <w:tab w:val="left" w:pos="4680"/>
              </w:tabs>
              <w:rPr>
                <w:rFonts w:cs="Arial"/>
                <w:b/>
                <w:sz w:val="20"/>
                <w:szCs w:val="20"/>
                <w:lang w:val="es-PE"/>
              </w:rPr>
            </w:pPr>
          </w:p>
          <w:p w14:paraId="46CBA3D6" w14:textId="78F9B675" w:rsidR="00F904BE" w:rsidRDefault="00F904BE" w:rsidP="0008101A">
            <w:pPr>
              <w:tabs>
                <w:tab w:val="left" w:pos="4680"/>
              </w:tabs>
              <w:jc w:val="both"/>
              <w:rPr>
                <w:rFonts w:cs="Arial"/>
                <w:sz w:val="20"/>
                <w:szCs w:val="20"/>
                <w:lang w:val="es-PE"/>
              </w:rPr>
            </w:pPr>
            <w:r>
              <w:rPr>
                <w:rFonts w:cs="Arial"/>
                <w:sz w:val="20"/>
                <w:szCs w:val="20"/>
                <w:lang w:val="es-PE"/>
              </w:rPr>
              <w:t>La</w:t>
            </w:r>
            <w:r w:rsidRPr="00862A95">
              <w:rPr>
                <w:rFonts w:cs="Arial"/>
                <w:sz w:val="20"/>
                <w:szCs w:val="20"/>
                <w:lang w:val="es-PE"/>
              </w:rPr>
              <w:t xml:space="preserve"> elaboración del presupuesto y plan de trabajo para este producto ha</w:t>
            </w:r>
            <w:r w:rsidR="008F36E2">
              <w:rPr>
                <w:rFonts w:cs="Arial"/>
                <w:sz w:val="20"/>
                <w:szCs w:val="20"/>
                <w:lang w:val="es-PE"/>
              </w:rPr>
              <w:t>n</w:t>
            </w:r>
            <w:r w:rsidRPr="00862A95">
              <w:rPr>
                <w:rFonts w:cs="Arial"/>
                <w:sz w:val="20"/>
                <w:szCs w:val="20"/>
                <w:lang w:val="es-PE"/>
              </w:rPr>
              <w:t xml:space="preserve"> sido realizad</w:t>
            </w:r>
            <w:r w:rsidR="008F36E2">
              <w:rPr>
                <w:rFonts w:cs="Arial"/>
                <w:sz w:val="20"/>
                <w:szCs w:val="20"/>
                <w:lang w:val="es-PE"/>
              </w:rPr>
              <w:t>os</w:t>
            </w:r>
            <w:r w:rsidRPr="00862A95">
              <w:rPr>
                <w:rFonts w:cs="Arial"/>
                <w:sz w:val="20"/>
                <w:szCs w:val="20"/>
                <w:lang w:val="es-PE"/>
              </w:rPr>
              <w:t xml:space="preserve"> de manera participativa y en igualdad de condiciones entre todos los actores que forman parte del proceso: Gobierno Regional (DRASAM y ARA), Ministerio de Agricultura, Organizaciones Indígenas (AIDESEP y CODEPISAM) y el equipo técnico del Proyecto. Para ello se han realizado cuatro reuniones: 15 de diciembre del 2016, 20 y 21 de diciembre del 2106, 13 y 14 de marzo de 2017 y, 12, 13 y 14 de junio de 2017 (en esta reunión se tuvo que replantear el plan de trabajo pues el 26 de mayo de 2017 se modificó la norma relacionada a los estudios de suelos con fines de titulación de CCNN).</w:t>
            </w:r>
          </w:p>
          <w:p w14:paraId="34DD85C0" w14:textId="77777777" w:rsidR="00F06DB3" w:rsidRDefault="00F06DB3" w:rsidP="0008101A">
            <w:pPr>
              <w:tabs>
                <w:tab w:val="left" w:pos="4680"/>
              </w:tabs>
              <w:jc w:val="both"/>
              <w:rPr>
                <w:rFonts w:cs="Arial"/>
                <w:sz w:val="20"/>
                <w:szCs w:val="20"/>
                <w:lang w:val="es-PE"/>
              </w:rPr>
            </w:pPr>
          </w:p>
          <w:p w14:paraId="0D591BC4" w14:textId="1C1FDF0F" w:rsidR="00F904BE" w:rsidRPr="00862A95" w:rsidRDefault="00F904BE" w:rsidP="0008101A">
            <w:pPr>
              <w:tabs>
                <w:tab w:val="left" w:pos="4680"/>
              </w:tabs>
              <w:jc w:val="both"/>
              <w:rPr>
                <w:rFonts w:cs="Arial"/>
                <w:sz w:val="20"/>
                <w:szCs w:val="20"/>
                <w:lang w:val="es-PE"/>
              </w:rPr>
            </w:pPr>
            <w:r>
              <w:rPr>
                <w:rFonts w:cs="Arial"/>
                <w:sz w:val="20"/>
                <w:szCs w:val="20"/>
                <w:lang w:val="es-PE"/>
              </w:rPr>
              <w:t>Cabe anotar, que se</w:t>
            </w:r>
            <w:r w:rsidR="006C29F2">
              <w:rPr>
                <w:rFonts w:cs="Arial"/>
                <w:sz w:val="20"/>
                <w:szCs w:val="20"/>
                <w:lang w:val="es-PE"/>
              </w:rPr>
              <w:t xml:space="preserve"> realizó</w:t>
            </w:r>
            <w:r>
              <w:rPr>
                <w:rFonts w:cs="Arial"/>
                <w:sz w:val="20"/>
                <w:szCs w:val="20"/>
                <w:lang w:val="es-PE"/>
              </w:rPr>
              <w:t xml:space="preserve"> una última actualización del presupuesto y del plan de trabajo a partir de la incorporación de las 12 nuevas CCNN. Esta actualización </w:t>
            </w:r>
            <w:r w:rsidR="00954929">
              <w:rPr>
                <w:rFonts w:cs="Arial"/>
                <w:sz w:val="20"/>
                <w:szCs w:val="20"/>
                <w:lang w:val="es-PE"/>
              </w:rPr>
              <w:t>fue</w:t>
            </w:r>
            <w:r>
              <w:rPr>
                <w:rFonts w:cs="Arial"/>
                <w:sz w:val="20"/>
                <w:szCs w:val="20"/>
                <w:lang w:val="es-PE"/>
              </w:rPr>
              <w:t xml:space="preserve"> realizada en gabinete por el equipo del Proyecto, previa coordinación con la CODEPISAM y la DRASAM.</w:t>
            </w:r>
          </w:p>
          <w:p w14:paraId="2E8AEB92" w14:textId="77777777" w:rsidR="00F904BE" w:rsidRDefault="00F904BE" w:rsidP="0008101A">
            <w:pPr>
              <w:tabs>
                <w:tab w:val="left" w:pos="4680"/>
              </w:tabs>
              <w:jc w:val="both"/>
              <w:rPr>
                <w:rFonts w:cs="Arial"/>
                <w:b/>
                <w:sz w:val="20"/>
                <w:szCs w:val="20"/>
                <w:lang w:val="es-PE"/>
              </w:rPr>
            </w:pPr>
          </w:p>
          <w:p w14:paraId="227C10D0" w14:textId="77777777" w:rsidR="00F904BE" w:rsidRPr="006B713D" w:rsidRDefault="00F904BE" w:rsidP="0008101A">
            <w:pPr>
              <w:tabs>
                <w:tab w:val="left" w:pos="4680"/>
              </w:tabs>
              <w:jc w:val="both"/>
              <w:rPr>
                <w:rFonts w:cs="Arial"/>
                <w:b/>
                <w:i/>
                <w:sz w:val="20"/>
                <w:szCs w:val="20"/>
                <w:lang w:val="es-PE"/>
              </w:rPr>
            </w:pPr>
            <w:r w:rsidRPr="006B713D">
              <w:rPr>
                <w:rFonts w:cs="Arial"/>
                <w:b/>
                <w:i/>
                <w:sz w:val="20"/>
                <w:szCs w:val="20"/>
                <w:lang w:val="es-PE"/>
              </w:rPr>
              <w:t>Diagnóstico físico – legal</w:t>
            </w:r>
          </w:p>
          <w:p w14:paraId="0C9DCE10" w14:textId="77777777" w:rsidR="00F904BE" w:rsidRDefault="00F904BE" w:rsidP="0008101A">
            <w:pPr>
              <w:tabs>
                <w:tab w:val="left" w:pos="4680"/>
              </w:tabs>
              <w:jc w:val="both"/>
              <w:rPr>
                <w:rFonts w:cs="Arial"/>
                <w:sz w:val="20"/>
                <w:szCs w:val="20"/>
                <w:lang w:val="es-PE"/>
              </w:rPr>
            </w:pPr>
          </w:p>
          <w:p w14:paraId="1CF6EEC4" w14:textId="77777777" w:rsidR="00C95683" w:rsidRDefault="00C95683" w:rsidP="0008101A">
            <w:pPr>
              <w:tabs>
                <w:tab w:val="left" w:pos="4680"/>
              </w:tabs>
              <w:jc w:val="both"/>
              <w:rPr>
                <w:rFonts w:cs="Arial"/>
                <w:sz w:val="20"/>
                <w:szCs w:val="20"/>
                <w:lang w:val="es-PE"/>
              </w:rPr>
            </w:pPr>
            <w:r>
              <w:rPr>
                <w:rFonts w:cs="Arial"/>
                <w:sz w:val="20"/>
                <w:szCs w:val="20"/>
                <w:lang w:val="es-PE"/>
              </w:rPr>
              <w:t>El diagnóstico físico – legal es sumamente importante para la planificación detallada de los trabajos a realizar pues brinda informaci</w:t>
            </w:r>
            <w:r w:rsidR="003119D8">
              <w:rPr>
                <w:rFonts w:cs="Arial"/>
                <w:sz w:val="20"/>
                <w:szCs w:val="20"/>
                <w:lang w:val="es-PE"/>
              </w:rPr>
              <w:t xml:space="preserve">ón importante </w:t>
            </w:r>
            <w:r>
              <w:rPr>
                <w:rFonts w:cs="Arial"/>
                <w:sz w:val="20"/>
                <w:szCs w:val="20"/>
                <w:lang w:val="es-PE"/>
              </w:rPr>
              <w:t xml:space="preserve">de la CCNN. En particular, permite conocer si la demanda territorial presenta superposiciones ya sea con áreas naturales protegidas, áreas de conservación regional, </w:t>
            </w:r>
            <w:proofErr w:type="spellStart"/>
            <w:r>
              <w:rPr>
                <w:rFonts w:cs="Arial"/>
                <w:sz w:val="20"/>
                <w:szCs w:val="20"/>
                <w:lang w:val="es-PE"/>
              </w:rPr>
              <w:t>Zocres</w:t>
            </w:r>
            <w:proofErr w:type="spellEnd"/>
            <w:r>
              <w:rPr>
                <w:rFonts w:cs="Arial"/>
                <w:sz w:val="20"/>
                <w:szCs w:val="20"/>
                <w:lang w:val="es-PE"/>
              </w:rPr>
              <w:t xml:space="preserve">, bosques de producción permanente, predios individuales, colonos e incluso con otras CCNN. </w:t>
            </w:r>
          </w:p>
          <w:p w14:paraId="48329C76" w14:textId="2D71396B" w:rsidR="00C95683" w:rsidRDefault="00C95683" w:rsidP="0008101A">
            <w:pPr>
              <w:tabs>
                <w:tab w:val="left" w:pos="4680"/>
              </w:tabs>
              <w:jc w:val="both"/>
              <w:rPr>
                <w:rFonts w:cs="Arial"/>
                <w:sz w:val="20"/>
                <w:szCs w:val="20"/>
                <w:lang w:val="es-PE"/>
              </w:rPr>
            </w:pPr>
            <w:r w:rsidRPr="00FC131F">
              <w:rPr>
                <w:rFonts w:cs="Arial"/>
                <w:sz w:val="20"/>
                <w:szCs w:val="20"/>
                <w:lang w:val="es-PE"/>
              </w:rPr>
              <w:t xml:space="preserve">En este contexto, el equipo técnico del proyecto en la DRASAM </w:t>
            </w:r>
            <w:r w:rsidR="00954929">
              <w:rPr>
                <w:rFonts w:cs="Arial"/>
                <w:b/>
                <w:sz w:val="20"/>
                <w:szCs w:val="20"/>
                <w:lang w:val="es-PE"/>
              </w:rPr>
              <w:t>analizó</w:t>
            </w:r>
            <w:r w:rsidRPr="00FC131F">
              <w:rPr>
                <w:rFonts w:cs="Arial"/>
                <w:b/>
                <w:sz w:val="20"/>
                <w:szCs w:val="20"/>
                <w:lang w:val="es-PE"/>
              </w:rPr>
              <w:t xml:space="preserve"> un conjunto de 37 solicitudes de las cuales</w:t>
            </w:r>
            <w:r w:rsidR="001E7A44" w:rsidRPr="00FC131F">
              <w:rPr>
                <w:rFonts w:cs="Arial"/>
                <w:b/>
                <w:sz w:val="20"/>
                <w:szCs w:val="20"/>
                <w:lang w:val="es-PE"/>
              </w:rPr>
              <w:t>,</w:t>
            </w:r>
            <w:r w:rsidR="00954929">
              <w:rPr>
                <w:rFonts w:cs="Arial"/>
                <w:b/>
                <w:sz w:val="20"/>
                <w:szCs w:val="20"/>
                <w:lang w:val="es-PE"/>
              </w:rPr>
              <w:t xml:space="preserve"> </w:t>
            </w:r>
            <w:r w:rsidR="001E7A44" w:rsidRPr="00FC131F">
              <w:rPr>
                <w:rFonts w:cs="Arial"/>
                <w:b/>
                <w:sz w:val="20"/>
                <w:szCs w:val="20"/>
                <w:lang w:val="es-PE"/>
              </w:rPr>
              <w:t xml:space="preserve">se </w:t>
            </w:r>
            <w:r w:rsidR="00954929">
              <w:rPr>
                <w:rFonts w:cs="Arial"/>
                <w:b/>
                <w:sz w:val="20"/>
                <w:szCs w:val="20"/>
                <w:lang w:val="es-PE"/>
              </w:rPr>
              <w:t>trabajó</w:t>
            </w:r>
            <w:r w:rsidR="001E7A44" w:rsidRPr="00FC131F">
              <w:rPr>
                <w:rFonts w:cs="Arial"/>
                <w:b/>
                <w:sz w:val="20"/>
                <w:szCs w:val="20"/>
                <w:lang w:val="es-PE"/>
              </w:rPr>
              <w:t xml:space="preserve"> con 18</w:t>
            </w:r>
            <w:r w:rsidR="00954929">
              <w:rPr>
                <w:rFonts w:cs="Arial"/>
                <w:b/>
                <w:sz w:val="20"/>
                <w:szCs w:val="20"/>
                <w:lang w:val="es-PE"/>
              </w:rPr>
              <w:t xml:space="preserve"> comunidades nativas</w:t>
            </w:r>
            <w:r w:rsidR="001E7A44" w:rsidRPr="00FC131F">
              <w:rPr>
                <w:rFonts w:cs="Arial"/>
                <w:b/>
                <w:sz w:val="20"/>
                <w:szCs w:val="20"/>
                <w:lang w:val="es-PE"/>
              </w:rPr>
              <w:t xml:space="preserve">. </w:t>
            </w:r>
            <w:r>
              <w:rPr>
                <w:rFonts w:cs="Arial"/>
                <w:sz w:val="20"/>
                <w:szCs w:val="20"/>
                <w:lang w:val="es-PE"/>
              </w:rPr>
              <w:t xml:space="preserve">El criterio para su inclusión en </w:t>
            </w:r>
            <w:r>
              <w:rPr>
                <w:rFonts w:cs="Arial"/>
                <w:sz w:val="20"/>
                <w:szCs w:val="20"/>
                <w:lang w:val="es-PE"/>
              </w:rPr>
              <w:lastRenderedPageBreak/>
              <w:t>las actividades del proyecto</w:t>
            </w:r>
            <w:r w:rsidR="00954929">
              <w:rPr>
                <w:rFonts w:cs="Arial"/>
                <w:sz w:val="20"/>
                <w:szCs w:val="20"/>
                <w:lang w:val="es-PE"/>
              </w:rPr>
              <w:t xml:space="preserve"> fue </w:t>
            </w:r>
            <w:r>
              <w:rPr>
                <w:rFonts w:cs="Arial"/>
                <w:sz w:val="20"/>
                <w:szCs w:val="20"/>
                <w:lang w:val="es-PE"/>
              </w:rPr>
              <w:t xml:space="preserve">exclusivamente la posibilidad de concluir el proceso de titulación a partir de las situaciones de conflicto detectadas. En efecto, las </w:t>
            </w:r>
            <w:r w:rsidR="00AA3BF6">
              <w:rPr>
                <w:rFonts w:cs="Arial"/>
                <w:sz w:val="20"/>
                <w:szCs w:val="20"/>
                <w:lang w:val="es-PE"/>
              </w:rPr>
              <w:t>18</w:t>
            </w:r>
            <w:r>
              <w:rPr>
                <w:rFonts w:cs="Arial"/>
                <w:sz w:val="20"/>
                <w:szCs w:val="20"/>
                <w:lang w:val="es-PE"/>
              </w:rPr>
              <w:t xml:space="preserve"> CCNN que </w:t>
            </w:r>
            <w:r w:rsidR="00954929">
              <w:rPr>
                <w:rFonts w:cs="Arial"/>
                <w:sz w:val="20"/>
                <w:szCs w:val="20"/>
                <w:lang w:val="es-PE"/>
              </w:rPr>
              <w:t xml:space="preserve">se han </w:t>
            </w:r>
            <w:r>
              <w:rPr>
                <w:rFonts w:cs="Arial"/>
                <w:sz w:val="20"/>
                <w:szCs w:val="20"/>
                <w:lang w:val="es-PE"/>
              </w:rPr>
              <w:t>trabajad</w:t>
            </w:r>
            <w:r w:rsidR="00954929">
              <w:rPr>
                <w:rFonts w:cs="Arial"/>
                <w:sz w:val="20"/>
                <w:szCs w:val="20"/>
                <w:lang w:val="es-PE"/>
              </w:rPr>
              <w:t>o</w:t>
            </w:r>
            <w:r>
              <w:rPr>
                <w:rFonts w:cs="Arial"/>
                <w:sz w:val="20"/>
                <w:szCs w:val="20"/>
                <w:lang w:val="es-PE"/>
              </w:rPr>
              <w:t xml:space="preserve"> por el proyecto cuentan con alg</w:t>
            </w:r>
            <w:r w:rsidR="003119D8">
              <w:rPr>
                <w:rFonts w:cs="Arial"/>
                <w:sz w:val="20"/>
                <w:szCs w:val="20"/>
                <w:lang w:val="es-PE"/>
              </w:rPr>
              <w:t>ún tipo de supe</w:t>
            </w:r>
            <w:r>
              <w:rPr>
                <w:rFonts w:cs="Arial"/>
                <w:sz w:val="20"/>
                <w:szCs w:val="20"/>
                <w:lang w:val="es-PE"/>
              </w:rPr>
              <w:t>rposici</w:t>
            </w:r>
            <w:r w:rsidR="003119D8">
              <w:rPr>
                <w:rFonts w:cs="Arial"/>
                <w:sz w:val="20"/>
                <w:szCs w:val="20"/>
                <w:lang w:val="es-PE"/>
              </w:rPr>
              <w:t xml:space="preserve">ón o conflicto a abordar </w:t>
            </w:r>
            <w:r w:rsidR="00B47597">
              <w:rPr>
                <w:rFonts w:cs="Arial"/>
                <w:sz w:val="20"/>
                <w:szCs w:val="20"/>
                <w:lang w:val="es-PE"/>
              </w:rPr>
              <w:t xml:space="preserve">considerando el plazo de término del proyecto. </w:t>
            </w:r>
          </w:p>
          <w:p w14:paraId="58A92ABD" w14:textId="77777777" w:rsidR="00C95683" w:rsidRDefault="00C95683" w:rsidP="0008101A">
            <w:pPr>
              <w:tabs>
                <w:tab w:val="left" w:pos="4680"/>
              </w:tabs>
              <w:jc w:val="both"/>
              <w:rPr>
                <w:rFonts w:cs="Arial"/>
                <w:sz w:val="20"/>
                <w:szCs w:val="20"/>
                <w:lang w:val="es-PE"/>
              </w:rPr>
            </w:pPr>
            <w:r>
              <w:rPr>
                <w:rFonts w:cs="Arial"/>
                <w:sz w:val="20"/>
                <w:szCs w:val="20"/>
                <w:lang w:val="es-PE"/>
              </w:rPr>
              <w:t>En este aspecto, se destac</w:t>
            </w:r>
            <w:r w:rsidR="00F41921">
              <w:rPr>
                <w:rFonts w:cs="Arial"/>
                <w:sz w:val="20"/>
                <w:szCs w:val="20"/>
                <w:lang w:val="es-PE"/>
              </w:rPr>
              <w:t>a el liderazgo de la CODEPISAM quien,</w:t>
            </w:r>
            <w:r>
              <w:rPr>
                <w:rFonts w:cs="Arial"/>
                <w:sz w:val="20"/>
                <w:szCs w:val="20"/>
                <w:lang w:val="es-PE"/>
              </w:rPr>
              <w:t xml:space="preserve"> con el apoyo del proyecto a través de los enlaces indígenas y los asesores interculturales contratados, actúan de mediadores de los conflictos detectados con resultados bastante tangibles.</w:t>
            </w:r>
          </w:p>
          <w:p w14:paraId="6CD986A0" w14:textId="77777777" w:rsidR="00C95683" w:rsidRDefault="00C95683" w:rsidP="0008101A">
            <w:pPr>
              <w:tabs>
                <w:tab w:val="left" w:pos="4680"/>
              </w:tabs>
              <w:jc w:val="both"/>
              <w:rPr>
                <w:rFonts w:cs="Arial"/>
                <w:sz w:val="20"/>
                <w:szCs w:val="20"/>
                <w:lang w:val="es-PE"/>
              </w:rPr>
            </w:pPr>
          </w:p>
          <w:p w14:paraId="700E8C87" w14:textId="77777777" w:rsidR="00191867" w:rsidRPr="006B713D" w:rsidRDefault="00F41921" w:rsidP="0008101A">
            <w:pPr>
              <w:tabs>
                <w:tab w:val="left" w:pos="4680"/>
              </w:tabs>
              <w:jc w:val="both"/>
              <w:rPr>
                <w:rFonts w:cs="Arial"/>
                <w:b/>
                <w:i/>
                <w:sz w:val="20"/>
                <w:szCs w:val="20"/>
                <w:lang w:val="es-PE"/>
              </w:rPr>
            </w:pPr>
            <w:r w:rsidRPr="006B713D">
              <w:rPr>
                <w:rFonts w:cs="Arial"/>
                <w:b/>
                <w:i/>
                <w:sz w:val="20"/>
                <w:szCs w:val="20"/>
                <w:lang w:val="es-PE"/>
              </w:rPr>
              <w:t>Trabajos de campo con fines de demarcación</w:t>
            </w:r>
          </w:p>
          <w:p w14:paraId="7932002A" w14:textId="77777777" w:rsidR="005D079D" w:rsidRDefault="005D079D" w:rsidP="0008101A">
            <w:pPr>
              <w:tabs>
                <w:tab w:val="left" w:pos="4680"/>
              </w:tabs>
              <w:jc w:val="both"/>
              <w:rPr>
                <w:rFonts w:cs="Arial"/>
                <w:sz w:val="20"/>
                <w:szCs w:val="20"/>
                <w:lang w:val="es-PE"/>
              </w:rPr>
            </w:pPr>
          </w:p>
          <w:p w14:paraId="0E3D4578" w14:textId="77777777" w:rsidR="003119D8" w:rsidRDefault="003119D8" w:rsidP="0008101A">
            <w:pPr>
              <w:tabs>
                <w:tab w:val="left" w:pos="4680"/>
              </w:tabs>
              <w:jc w:val="both"/>
              <w:rPr>
                <w:rFonts w:cs="Arial"/>
                <w:sz w:val="20"/>
                <w:szCs w:val="20"/>
                <w:lang w:val="es-PE"/>
              </w:rPr>
            </w:pPr>
            <w:r>
              <w:rPr>
                <w:rFonts w:cs="Arial"/>
                <w:sz w:val="20"/>
                <w:szCs w:val="20"/>
                <w:lang w:val="es-PE"/>
              </w:rPr>
              <w:t xml:space="preserve">Los trabajos de campo con fines de demarcación se han programado en 2 grupos. Para el primer grupo de 9 CCNN los trabajos de campo con fines de demarcación se han realizado entre el 27 de junio y finales de julio y, para el segundo grupo de 12 CCNN </w:t>
            </w:r>
            <w:r w:rsidR="00FA5A96">
              <w:rPr>
                <w:rFonts w:cs="Arial"/>
                <w:sz w:val="20"/>
                <w:szCs w:val="20"/>
                <w:lang w:val="es-PE"/>
              </w:rPr>
              <w:t>se han realizado</w:t>
            </w:r>
            <w:r>
              <w:rPr>
                <w:rFonts w:cs="Arial"/>
                <w:sz w:val="20"/>
                <w:szCs w:val="20"/>
                <w:lang w:val="es-PE"/>
              </w:rPr>
              <w:t xml:space="preserve"> del </w:t>
            </w:r>
            <w:r w:rsidR="00796972">
              <w:rPr>
                <w:rFonts w:cs="Arial"/>
                <w:sz w:val="20"/>
                <w:szCs w:val="20"/>
                <w:lang w:val="es-PE"/>
              </w:rPr>
              <w:t>19</w:t>
            </w:r>
            <w:r>
              <w:rPr>
                <w:rFonts w:cs="Arial"/>
                <w:sz w:val="20"/>
                <w:szCs w:val="20"/>
                <w:lang w:val="es-PE"/>
              </w:rPr>
              <w:t xml:space="preserve"> de octubre a finales de noviembre.</w:t>
            </w:r>
          </w:p>
          <w:p w14:paraId="5F9EC9F5" w14:textId="77777777" w:rsidR="003119D8" w:rsidRDefault="003119D8" w:rsidP="0008101A">
            <w:pPr>
              <w:tabs>
                <w:tab w:val="left" w:pos="4680"/>
              </w:tabs>
              <w:jc w:val="both"/>
              <w:rPr>
                <w:rFonts w:cs="Arial"/>
                <w:sz w:val="20"/>
                <w:szCs w:val="20"/>
                <w:lang w:val="es-PE"/>
              </w:rPr>
            </w:pPr>
            <w:r>
              <w:rPr>
                <w:rFonts w:cs="Arial"/>
                <w:sz w:val="20"/>
                <w:szCs w:val="20"/>
                <w:lang w:val="es-PE"/>
              </w:rPr>
              <w:t>Para el primer grupo de 9 CCNN</w:t>
            </w:r>
            <w:r w:rsidR="003C1526" w:rsidRPr="00862A95">
              <w:rPr>
                <w:rFonts w:cs="Arial"/>
                <w:sz w:val="20"/>
                <w:szCs w:val="20"/>
                <w:lang w:val="es-PE"/>
              </w:rPr>
              <w:t xml:space="preserve"> s</w:t>
            </w:r>
            <w:r w:rsidR="002443D9" w:rsidRPr="00862A95">
              <w:rPr>
                <w:rFonts w:cs="Arial"/>
                <w:sz w:val="20"/>
                <w:szCs w:val="20"/>
                <w:lang w:val="es-PE"/>
              </w:rPr>
              <w:t xml:space="preserve">e conformaron </w:t>
            </w:r>
            <w:r w:rsidR="003C1526" w:rsidRPr="00862A95">
              <w:rPr>
                <w:rFonts w:cs="Arial"/>
                <w:sz w:val="20"/>
                <w:szCs w:val="20"/>
                <w:lang w:val="es-PE"/>
              </w:rPr>
              <w:t>8</w:t>
            </w:r>
            <w:r w:rsidR="002443D9" w:rsidRPr="00862A95">
              <w:rPr>
                <w:rFonts w:cs="Arial"/>
                <w:sz w:val="20"/>
                <w:szCs w:val="20"/>
                <w:lang w:val="es-PE"/>
              </w:rPr>
              <w:t xml:space="preserve"> b</w:t>
            </w:r>
            <w:r>
              <w:rPr>
                <w:rFonts w:cs="Arial"/>
                <w:sz w:val="20"/>
                <w:szCs w:val="20"/>
                <w:lang w:val="es-PE"/>
              </w:rPr>
              <w:t>rigadas de campo de demarcación</w:t>
            </w:r>
            <w:r w:rsidR="002443D9" w:rsidRPr="00862A95">
              <w:rPr>
                <w:rFonts w:cs="Arial"/>
                <w:sz w:val="20"/>
                <w:szCs w:val="20"/>
                <w:lang w:val="es-PE"/>
              </w:rPr>
              <w:t>.</w:t>
            </w:r>
            <w:r>
              <w:rPr>
                <w:rFonts w:cs="Arial"/>
                <w:sz w:val="20"/>
                <w:szCs w:val="20"/>
                <w:lang w:val="es-PE"/>
              </w:rPr>
              <w:t xml:space="preserve"> Para el segundo grupo de 12 CCNN se han conformado 8 brigadas de campo con fines de demarcación o </w:t>
            </w:r>
            <w:proofErr w:type="spellStart"/>
            <w:r>
              <w:rPr>
                <w:rFonts w:cs="Arial"/>
                <w:sz w:val="20"/>
                <w:szCs w:val="20"/>
                <w:lang w:val="es-PE"/>
              </w:rPr>
              <w:t>linderamiento</w:t>
            </w:r>
            <w:proofErr w:type="spellEnd"/>
            <w:r>
              <w:rPr>
                <w:rFonts w:cs="Arial"/>
                <w:sz w:val="20"/>
                <w:szCs w:val="20"/>
                <w:lang w:val="es-PE"/>
              </w:rPr>
              <w:t xml:space="preserve"> de predios rurales (según corresponda).</w:t>
            </w:r>
          </w:p>
          <w:p w14:paraId="69B6B323" w14:textId="77777777" w:rsidR="003119D8" w:rsidRDefault="003119D8" w:rsidP="0008101A">
            <w:pPr>
              <w:tabs>
                <w:tab w:val="left" w:pos="4680"/>
              </w:tabs>
              <w:jc w:val="both"/>
              <w:rPr>
                <w:rFonts w:cs="Arial"/>
                <w:sz w:val="20"/>
                <w:szCs w:val="20"/>
                <w:lang w:val="es-PE"/>
              </w:rPr>
            </w:pPr>
            <w:r>
              <w:rPr>
                <w:rFonts w:cs="Arial"/>
                <w:sz w:val="20"/>
                <w:szCs w:val="20"/>
                <w:lang w:val="es-PE"/>
              </w:rPr>
              <w:t xml:space="preserve">Cabe anotar que las brigadas de campo con fines de demarcación se conforman de: un jefe de brigada, uno o dos técnicos en demarcación (cada uno con un GPS diferencial), </w:t>
            </w:r>
            <w:r w:rsidR="00796972">
              <w:rPr>
                <w:rFonts w:cs="Arial"/>
                <w:sz w:val="20"/>
                <w:szCs w:val="20"/>
                <w:lang w:val="es-PE"/>
              </w:rPr>
              <w:t xml:space="preserve">un asesor intercultural (líder indígena) </w:t>
            </w:r>
            <w:r>
              <w:rPr>
                <w:rFonts w:cs="Arial"/>
                <w:sz w:val="20"/>
                <w:szCs w:val="20"/>
                <w:lang w:val="es-PE"/>
              </w:rPr>
              <w:t>uno o dos enfermeros (cada uno con un botiquín de primeros auxilios que incluye suero antiofídico)</w:t>
            </w:r>
            <w:r w:rsidR="00796972">
              <w:rPr>
                <w:rFonts w:cs="Arial"/>
                <w:sz w:val="20"/>
                <w:szCs w:val="20"/>
                <w:lang w:val="es-PE"/>
              </w:rPr>
              <w:t xml:space="preserve"> y el apoyo no remunerado de los comuneros quienes acompañan a la brigada en los trabajos de </w:t>
            </w:r>
            <w:proofErr w:type="spellStart"/>
            <w:r w:rsidR="00796972">
              <w:rPr>
                <w:rFonts w:cs="Arial"/>
                <w:sz w:val="20"/>
                <w:szCs w:val="20"/>
                <w:lang w:val="es-PE"/>
              </w:rPr>
              <w:t>trocheo</w:t>
            </w:r>
            <w:proofErr w:type="spellEnd"/>
            <w:r w:rsidR="00796972">
              <w:rPr>
                <w:rFonts w:cs="Arial"/>
                <w:sz w:val="20"/>
                <w:szCs w:val="20"/>
                <w:lang w:val="es-PE"/>
              </w:rPr>
              <w:t>, carga y cocina.</w:t>
            </w:r>
          </w:p>
          <w:p w14:paraId="21033E94" w14:textId="77777777" w:rsidR="00796972" w:rsidRDefault="00796972" w:rsidP="0008101A">
            <w:pPr>
              <w:tabs>
                <w:tab w:val="left" w:pos="4680"/>
              </w:tabs>
              <w:jc w:val="both"/>
              <w:rPr>
                <w:rFonts w:cs="Arial"/>
                <w:sz w:val="20"/>
                <w:szCs w:val="20"/>
                <w:lang w:val="es-PE"/>
              </w:rPr>
            </w:pPr>
            <w:r>
              <w:rPr>
                <w:rFonts w:cs="Arial"/>
                <w:sz w:val="20"/>
                <w:szCs w:val="20"/>
                <w:lang w:val="es-PE"/>
              </w:rPr>
              <w:t>Las brigadas son equipadas con implementos de campo: indumentaria, carpa, colchonetas, mochilas, entre otros. Asimismo, previo a la salida a campo, reciben</w:t>
            </w:r>
            <w:r w:rsidRPr="00796972">
              <w:rPr>
                <w:rFonts w:cs="Arial"/>
                <w:sz w:val="20"/>
                <w:szCs w:val="20"/>
                <w:lang w:val="es-PE"/>
              </w:rPr>
              <w:t xml:space="preserve"> capacitaciones relacionadas al manejo de GPS diferencial, protocolo de actuación en campo, primeros auxilios, interculturalidad y género.</w:t>
            </w:r>
          </w:p>
          <w:p w14:paraId="148466B8" w14:textId="77777777" w:rsidR="00796972" w:rsidRDefault="00796972" w:rsidP="0008101A">
            <w:pPr>
              <w:tabs>
                <w:tab w:val="left" w:pos="4680"/>
              </w:tabs>
              <w:jc w:val="both"/>
              <w:rPr>
                <w:rFonts w:cs="Arial"/>
                <w:sz w:val="20"/>
                <w:szCs w:val="20"/>
                <w:lang w:val="es-PE"/>
              </w:rPr>
            </w:pPr>
          </w:p>
          <w:p w14:paraId="3665681A" w14:textId="77777777" w:rsidR="00796972" w:rsidRPr="006B713D" w:rsidRDefault="00796972" w:rsidP="0008101A">
            <w:pPr>
              <w:tabs>
                <w:tab w:val="left" w:pos="4680"/>
              </w:tabs>
              <w:jc w:val="both"/>
              <w:rPr>
                <w:rFonts w:cs="Arial"/>
                <w:b/>
                <w:i/>
                <w:sz w:val="20"/>
                <w:szCs w:val="20"/>
                <w:lang w:val="es-PE"/>
              </w:rPr>
            </w:pPr>
            <w:r w:rsidRPr="006B713D">
              <w:rPr>
                <w:rFonts w:cs="Arial"/>
                <w:b/>
                <w:i/>
                <w:sz w:val="20"/>
                <w:szCs w:val="20"/>
                <w:lang w:val="es-PE"/>
              </w:rPr>
              <w:t>Trabajos de campo con fines de análisis de suelos</w:t>
            </w:r>
          </w:p>
          <w:p w14:paraId="6B577D51" w14:textId="77777777" w:rsidR="00796972" w:rsidRDefault="00796972" w:rsidP="0008101A">
            <w:pPr>
              <w:tabs>
                <w:tab w:val="left" w:pos="4680"/>
              </w:tabs>
              <w:jc w:val="both"/>
              <w:rPr>
                <w:rFonts w:cs="Arial"/>
                <w:sz w:val="20"/>
                <w:szCs w:val="20"/>
                <w:lang w:val="es-PE"/>
              </w:rPr>
            </w:pPr>
          </w:p>
          <w:p w14:paraId="166F7E65" w14:textId="77777777" w:rsidR="00304951" w:rsidRDefault="00304951" w:rsidP="0008101A">
            <w:pPr>
              <w:tabs>
                <w:tab w:val="left" w:pos="4680"/>
              </w:tabs>
              <w:jc w:val="both"/>
              <w:rPr>
                <w:rFonts w:cs="Arial"/>
                <w:sz w:val="20"/>
                <w:szCs w:val="20"/>
                <w:lang w:val="es-PE"/>
              </w:rPr>
            </w:pPr>
            <w:r>
              <w:rPr>
                <w:rFonts w:cs="Arial"/>
                <w:sz w:val="20"/>
                <w:szCs w:val="20"/>
                <w:lang w:val="es-PE"/>
              </w:rPr>
              <w:t>Para la planificación de los trabajos de campo con fines de análisis de suelo, el equipo técnico de la DRASAM cuenta con el apoyo de un especialista de suelos calificado por el MINAGRI (contratado por el proyecto). Este especialista tiene por finalidad la planificación del trabajo de campo (distribución de calicatas de acuerdo con los parámetros establecidos en la norma) y la elaboración de los estudios de suelos para cada CCNN. Cabe anotar que para la distribución de las calicatas se contó con el apoyo de los especialistas de suelos de la DGAAA del MINAGRI.</w:t>
            </w:r>
          </w:p>
          <w:p w14:paraId="4E50A6CE" w14:textId="054D6AEC" w:rsidR="00A93005" w:rsidRDefault="00A77E63" w:rsidP="0008101A">
            <w:pPr>
              <w:tabs>
                <w:tab w:val="left" w:pos="4680"/>
              </w:tabs>
              <w:jc w:val="both"/>
              <w:rPr>
                <w:rFonts w:cs="Arial"/>
                <w:sz w:val="20"/>
                <w:szCs w:val="20"/>
                <w:lang w:val="es-PE"/>
              </w:rPr>
            </w:pPr>
            <w:r>
              <w:rPr>
                <w:rFonts w:cs="Arial"/>
                <w:sz w:val="20"/>
                <w:szCs w:val="20"/>
                <w:lang w:val="es-PE"/>
              </w:rPr>
              <w:t>Al igual que para los trabajos de campo con fines de demarcación</w:t>
            </w:r>
            <w:r w:rsidR="00A93005">
              <w:rPr>
                <w:rFonts w:cs="Arial"/>
                <w:sz w:val="20"/>
                <w:szCs w:val="20"/>
                <w:lang w:val="es-PE"/>
              </w:rPr>
              <w:t>,</w:t>
            </w:r>
            <w:r>
              <w:rPr>
                <w:rFonts w:cs="Arial"/>
                <w:sz w:val="20"/>
                <w:szCs w:val="20"/>
                <w:lang w:val="es-PE"/>
              </w:rPr>
              <w:t xml:space="preserve"> se </w:t>
            </w:r>
            <w:r w:rsidR="00954929">
              <w:rPr>
                <w:rFonts w:cs="Arial"/>
                <w:sz w:val="20"/>
                <w:szCs w:val="20"/>
                <w:lang w:val="es-PE"/>
              </w:rPr>
              <w:t>programó</w:t>
            </w:r>
            <w:r>
              <w:rPr>
                <w:rFonts w:cs="Arial"/>
                <w:sz w:val="20"/>
                <w:szCs w:val="20"/>
                <w:lang w:val="es-PE"/>
              </w:rPr>
              <w:t xml:space="preserve"> 2 grupos</w:t>
            </w:r>
            <w:r w:rsidR="00304951">
              <w:rPr>
                <w:rFonts w:cs="Arial"/>
                <w:sz w:val="20"/>
                <w:szCs w:val="20"/>
                <w:lang w:val="es-PE"/>
              </w:rPr>
              <w:t xml:space="preserve"> para </w:t>
            </w:r>
            <w:r>
              <w:rPr>
                <w:rFonts w:cs="Arial"/>
                <w:sz w:val="20"/>
                <w:szCs w:val="20"/>
                <w:lang w:val="es-PE"/>
              </w:rPr>
              <w:t xml:space="preserve">los trabajos de campo con fines de levantamiento de muestras de suelos. </w:t>
            </w:r>
          </w:p>
          <w:p w14:paraId="071C1CEF" w14:textId="02DC6A29" w:rsidR="00A93005" w:rsidRDefault="00A77E63" w:rsidP="0008101A">
            <w:pPr>
              <w:tabs>
                <w:tab w:val="left" w:pos="4680"/>
              </w:tabs>
              <w:jc w:val="both"/>
              <w:rPr>
                <w:rFonts w:cs="Arial"/>
                <w:sz w:val="20"/>
                <w:szCs w:val="20"/>
                <w:lang w:val="es-PE"/>
              </w:rPr>
            </w:pPr>
            <w:r>
              <w:rPr>
                <w:rFonts w:cs="Arial"/>
                <w:sz w:val="20"/>
                <w:szCs w:val="20"/>
                <w:lang w:val="es-PE"/>
              </w:rPr>
              <w:t xml:space="preserve">Para el primer grupo de 9 CCNN se realizó el ingreso a </w:t>
            </w:r>
            <w:r w:rsidR="00A93005">
              <w:rPr>
                <w:rFonts w:cs="Arial"/>
                <w:sz w:val="20"/>
                <w:szCs w:val="20"/>
                <w:lang w:val="es-PE"/>
              </w:rPr>
              <w:t xml:space="preserve">7 CCNN debido a que la demanda territorial de 2 de ellas es al 100% </w:t>
            </w:r>
            <w:r w:rsidR="00B47597">
              <w:rPr>
                <w:rFonts w:cs="Arial"/>
                <w:sz w:val="20"/>
                <w:szCs w:val="20"/>
                <w:lang w:val="es-PE"/>
              </w:rPr>
              <w:t>dentro del Área de Conservación Regional Cordillera Escalera</w:t>
            </w:r>
            <w:r w:rsidR="00A93005">
              <w:rPr>
                <w:rFonts w:cs="Arial"/>
                <w:sz w:val="20"/>
                <w:szCs w:val="20"/>
                <w:lang w:val="es-PE"/>
              </w:rPr>
              <w:t xml:space="preserve"> ACR-CE y ahí n</w:t>
            </w:r>
            <w:r w:rsidR="00954929">
              <w:rPr>
                <w:rFonts w:cs="Arial"/>
                <w:sz w:val="20"/>
                <w:szCs w:val="20"/>
                <w:lang w:val="es-PE"/>
              </w:rPr>
              <w:t>o fue</w:t>
            </w:r>
            <w:r w:rsidR="00A93005">
              <w:rPr>
                <w:rFonts w:cs="Arial"/>
                <w:sz w:val="20"/>
                <w:szCs w:val="20"/>
                <w:lang w:val="es-PE"/>
              </w:rPr>
              <w:t xml:space="preserve"> necesario realizar análisis de suelos. Para esta intervención se conformaron 5 brigadas de campo. Los trabajos se realizaron en el mes de julio.</w:t>
            </w:r>
          </w:p>
          <w:p w14:paraId="5C8EA61C" w14:textId="494CA31B" w:rsidR="00C83CAE" w:rsidRDefault="00A93005" w:rsidP="0008101A">
            <w:pPr>
              <w:tabs>
                <w:tab w:val="left" w:pos="4680"/>
              </w:tabs>
              <w:jc w:val="both"/>
              <w:rPr>
                <w:rFonts w:cs="Arial"/>
                <w:sz w:val="20"/>
                <w:szCs w:val="20"/>
                <w:lang w:val="es-PE"/>
              </w:rPr>
            </w:pPr>
            <w:r>
              <w:rPr>
                <w:rFonts w:cs="Arial"/>
                <w:sz w:val="20"/>
                <w:szCs w:val="20"/>
                <w:lang w:val="es-PE"/>
              </w:rPr>
              <w:t>En el segundo grupo de 12 CCNN, el trabajo de campo con fines de levantamiento de muestras de suelos</w:t>
            </w:r>
            <w:r w:rsidR="00FA5A96">
              <w:rPr>
                <w:rFonts w:cs="Arial"/>
                <w:sz w:val="20"/>
                <w:szCs w:val="20"/>
                <w:lang w:val="es-PE"/>
              </w:rPr>
              <w:t xml:space="preserve"> se realizó</w:t>
            </w:r>
            <w:r>
              <w:rPr>
                <w:rFonts w:cs="Arial"/>
                <w:sz w:val="20"/>
                <w:szCs w:val="20"/>
                <w:lang w:val="es-PE"/>
              </w:rPr>
              <w:t xml:space="preserve"> en 5 CCNN, debido a que </w:t>
            </w:r>
            <w:r w:rsidR="00C83CAE">
              <w:rPr>
                <w:rFonts w:cs="Arial"/>
                <w:sz w:val="20"/>
                <w:szCs w:val="20"/>
                <w:lang w:val="es-PE"/>
              </w:rPr>
              <w:t>las otras 7 CCNN o present</w:t>
            </w:r>
            <w:r w:rsidR="00954929">
              <w:rPr>
                <w:rFonts w:cs="Arial"/>
                <w:sz w:val="20"/>
                <w:szCs w:val="20"/>
                <w:lang w:val="es-PE"/>
              </w:rPr>
              <w:t>aron</w:t>
            </w:r>
            <w:r w:rsidR="00C83CAE">
              <w:rPr>
                <w:rFonts w:cs="Arial"/>
                <w:sz w:val="20"/>
                <w:szCs w:val="20"/>
                <w:lang w:val="es-PE"/>
              </w:rPr>
              <w:t xml:space="preserve"> demanda territorial al 100% en ACR-CE o c</w:t>
            </w:r>
            <w:r w:rsidR="00954929">
              <w:rPr>
                <w:rFonts w:cs="Arial"/>
                <w:sz w:val="20"/>
                <w:szCs w:val="20"/>
                <w:lang w:val="es-PE"/>
              </w:rPr>
              <w:t xml:space="preserve">ontaron </w:t>
            </w:r>
            <w:r w:rsidR="00C83CAE">
              <w:rPr>
                <w:rFonts w:cs="Arial"/>
                <w:sz w:val="20"/>
                <w:szCs w:val="20"/>
                <w:lang w:val="es-PE"/>
              </w:rPr>
              <w:t>con toma de muestras realizadas por el Proyecto MDE o por la DRASAM. La salida a campo de este grupo se realiz</w:t>
            </w:r>
            <w:r w:rsidR="00FA5A96">
              <w:rPr>
                <w:rFonts w:cs="Arial"/>
                <w:sz w:val="20"/>
                <w:szCs w:val="20"/>
                <w:lang w:val="es-PE"/>
              </w:rPr>
              <w:t>ó</w:t>
            </w:r>
            <w:r w:rsidR="00C83CAE">
              <w:rPr>
                <w:rFonts w:cs="Arial"/>
                <w:sz w:val="20"/>
                <w:szCs w:val="20"/>
                <w:lang w:val="es-PE"/>
              </w:rPr>
              <w:t xml:space="preserve"> del 1</w:t>
            </w:r>
            <w:r w:rsidR="00304951">
              <w:rPr>
                <w:rFonts w:cs="Arial"/>
                <w:sz w:val="20"/>
                <w:szCs w:val="20"/>
                <w:lang w:val="es-PE"/>
              </w:rPr>
              <w:t xml:space="preserve">9 de octubre al 15 de noviembre y se </w:t>
            </w:r>
            <w:r w:rsidR="00FA5A96">
              <w:rPr>
                <w:rFonts w:cs="Arial"/>
                <w:sz w:val="20"/>
                <w:szCs w:val="20"/>
                <w:lang w:val="es-PE"/>
              </w:rPr>
              <w:t>conformaron</w:t>
            </w:r>
            <w:r w:rsidR="00304951">
              <w:rPr>
                <w:rFonts w:cs="Arial"/>
                <w:sz w:val="20"/>
                <w:szCs w:val="20"/>
                <w:lang w:val="es-PE"/>
              </w:rPr>
              <w:t xml:space="preserve"> 5 brigadas de campo.</w:t>
            </w:r>
          </w:p>
          <w:p w14:paraId="349D2100" w14:textId="77777777" w:rsidR="00D1513D" w:rsidRDefault="00D1513D" w:rsidP="0008101A">
            <w:pPr>
              <w:tabs>
                <w:tab w:val="left" w:pos="4680"/>
              </w:tabs>
              <w:jc w:val="both"/>
              <w:rPr>
                <w:rFonts w:cs="Arial"/>
                <w:sz w:val="20"/>
                <w:szCs w:val="20"/>
                <w:lang w:val="es-PE"/>
              </w:rPr>
            </w:pPr>
          </w:p>
          <w:p w14:paraId="67875D3B" w14:textId="77777777" w:rsidR="00304951" w:rsidRDefault="00304951" w:rsidP="0008101A">
            <w:pPr>
              <w:tabs>
                <w:tab w:val="left" w:pos="4680"/>
              </w:tabs>
              <w:jc w:val="both"/>
              <w:rPr>
                <w:rFonts w:cs="Arial"/>
                <w:sz w:val="20"/>
                <w:szCs w:val="20"/>
                <w:lang w:val="es-PE"/>
              </w:rPr>
            </w:pPr>
            <w:r>
              <w:rPr>
                <w:rFonts w:cs="Arial"/>
                <w:sz w:val="20"/>
                <w:szCs w:val="20"/>
                <w:lang w:val="es-PE"/>
              </w:rPr>
              <w:t xml:space="preserve">Cabe anotar que las brigadas de campo con fines de levantamiento de muestras de suelos se conforman de: un jefe de brigada, uno o dos técnicos en suelos, un asesor intercultural (líder indígena) uno o dos enfermeros (cada uno con un botiquín de primeros auxilios que incluye suero antiofídico) y el apoyo no remunerado de los comuneros quienes acompañan a la brigada en los trabajos de </w:t>
            </w:r>
            <w:proofErr w:type="spellStart"/>
            <w:r>
              <w:rPr>
                <w:rFonts w:cs="Arial"/>
                <w:sz w:val="20"/>
                <w:szCs w:val="20"/>
                <w:lang w:val="es-PE"/>
              </w:rPr>
              <w:t>calicateo</w:t>
            </w:r>
            <w:proofErr w:type="spellEnd"/>
            <w:r>
              <w:rPr>
                <w:rFonts w:cs="Arial"/>
                <w:sz w:val="20"/>
                <w:szCs w:val="20"/>
                <w:lang w:val="es-PE"/>
              </w:rPr>
              <w:t xml:space="preserve">, </w:t>
            </w:r>
            <w:proofErr w:type="spellStart"/>
            <w:r>
              <w:rPr>
                <w:rFonts w:cs="Arial"/>
                <w:sz w:val="20"/>
                <w:szCs w:val="20"/>
                <w:lang w:val="es-PE"/>
              </w:rPr>
              <w:t>trocheo</w:t>
            </w:r>
            <w:proofErr w:type="spellEnd"/>
            <w:r>
              <w:rPr>
                <w:rFonts w:cs="Arial"/>
                <w:sz w:val="20"/>
                <w:szCs w:val="20"/>
                <w:lang w:val="es-PE"/>
              </w:rPr>
              <w:t>, carga y cocina.</w:t>
            </w:r>
          </w:p>
          <w:p w14:paraId="4F109133" w14:textId="77777777" w:rsidR="00304951" w:rsidRDefault="00304951" w:rsidP="0008101A">
            <w:pPr>
              <w:tabs>
                <w:tab w:val="left" w:pos="4680"/>
              </w:tabs>
              <w:jc w:val="both"/>
              <w:rPr>
                <w:rFonts w:cs="Arial"/>
                <w:sz w:val="20"/>
                <w:szCs w:val="20"/>
                <w:lang w:val="es-PE"/>
              </w:rPr>
            </w:pPr>
            <w:r>
              <w:rPr>
                <w:rFonts w:cs="Arial"/>
                <w:sz w:val="20"/>
                <w:szCs w:val="20"/>
                <w:lang w:val="es-PE"/>
              </w:rPr>
              <w:t>Las brigadas son equipadas con implementos de campo: indumentaria, carpa, colchonetas, mochilas, entre otros. Asimismo, previo a la salida a campo, reciben capacitaciones relacionada</w:t>
            </w:r>
            <w:r w:rsidR="00D36C27">
              <w:rPr>
                <w:rFonts w:cs="Arial"/>
                <w:sz w:val="20"/>
                <w:szCs w:val="20"/>
                <w:lang w:val="es-PE"/>
              </w:rPr>
              <w:t>s</w:t>
            </w:r>
            <w:r>
              <w:rPr>
                <w:rFonts w:cs="Arial"/>
                <w:sz w:val="20"/>
                <w:szCs w:val="20"/>
                <w:lang w:val="es-PE"/>
              </w:rPr>
              <w:t xml:space="preserve"> con la apertura de calicatas</w:t>
            </w:r>
            <w:r w:rsidRPr="00796972">
              <w:rPr>
                <w:rFonts w:cs="Arial"/>
                <w:sz w:val="20"/>
                <w:szCs w:val="20"/>
                <w:lang w:val="es-PE"/>
              </w:rPr>
              <w:t>, protocolo de actuación en campo, primeros auxilios, interculturalidad y género.</w:t>
            </w:r>
          </w:p>
          <w:p w14:paraId="499F3987" w14:textId="2E711902" w:rsidR="008234FE" w:rsidRPr="008234FE" w:rsidRDefault="008234FE" w:rsidP="0008101A">
            <w:pPr>
              <w:tabs>
                <w:tab w:val="left" w:pos="4680"/>
              </w:tabs>
              <w:jc w:val="both"/>
              <w:rPr>
                <w:rFonts w:cs="Arial"/>
                <w:sz w:val="20"/>
                <w:szCs w:val="20"/>
                <w:lang w:val="es-PE"/>
              </w:rPr>
            </w:pPr>
            <w:r w:rsidRPr="008234FE">
              <w:rPr>
                <w:rFonts w:cs="Arial"/>
                <w:sz w:val="20"/>
                <w:szCs w:val="20"/>
                <w:lang w:val="es-PE"/>
              </w:rPr>
              <w:t>Cabe anotar que previo a las salidas de campo se programaron actividades de socialización las que</w:t>
            </w:r>
            <w:r w:rsidR="00954929">
              <w:rPr>
                <w:rFonts w:cs="Arial"/>
                <w:sz w:val="20"/>
                <w:szCs w:val="20"/>
                <w:lang w:val="es-PE"/>
              </w:rPr>
              <w:t xml:space="preserve"> fueron</w:t>
            </w:r>
            <w:r w:rsidRPr="008234FE">
              <w:rPr>
                <w:rFonts w:cs="Arial"/>
                <w:sz w:val="20"/>
                <w:szCs w:val="20"/>
                <w:lang w:val="es-PE"/>
              </w:rPr>
              <w:t xml:space="preserve"> llevadas a cabo por la Organización Indígena Regional y asesores interculturales contratados por el proyecto. La socialización t</w:t>
            </w:r>
            <w:r w:rsidR="00954929">
              <w:rPr>
                <w:rFonts w:cs="Arial"/>
                <w:sz w:val="20"/>
                <w:szCs w:val="20"/>
                <w:lang w:val="es-PE"/>
              </w:rPr>
              <w:t>uvo</w:t>
            </w:r>
            <w:r w:rsidRPr="008234FE">
              <w:rPr>
                <w:rFonts w:cs="Arial"/>
                <w:sz w:val="20"/>
                <w:szCs w:val="20"/>
                <w:lang w:val="es-PE"/>
              </w:rPr>
              <w:t xml:space="preserve"> por objeto dar a conocer a las CCNN la fecha de ingreso de las brigadas de campo, las actividades a realizar, los resultados que se obtendrán a futuro y comprometer el apoyo de los comuneros a las brigadas de campo.</w:t>
            </w:r>
          </w:p>
          <w:p w14:paraId="7C6ECE60" w14:textId="11E9C364" w:rsidR="00532A97" w:rsidRPr="00A17182" w:rsidRDefault="00532A97" w:rsidP="0008101A">
            <w:pPr>
              <w:tabs>
                <w:tab w:val="left" w:pos="4680"/>
              </w:tabs>
              <w:jc w:val="both"/>
              <w:rPr>
                <w:rFonts w:cs="Arial"/>
                <w:sz w:val="20"/>
                <w:szCs w:val="20"/>
                <w:lang w:val="es-PE"/>
              </w:rPr>
            </w:pPr>
            <w:r w:rsidRPr="00A17182">
              <w:rPr>
                <w:rFonts w:cs="Arial"/>
                <w:sz w:val="20"/>
                <w:szCs w:val="20"/>
                <w:lang w:val="es-PE"/>
              </w:rPr>
              <w:t>Culminados los trabajos de campo,</w:t>
            </w:r>
            <w:r w:rsidR="00954929">
              <w:rPr>
                <w:rFonts w:cs="Arial"/>
                <w:sz w:val="20"/>
                <w:szCs w:val="20"/>
                <w:lang w:val="es-PE"/>
              </w:rPr>
              <w:t xml:space="preserve"> se procedió a</w:t>
            </w:r>
            <w:r w:rsidRPr="00A17182">
              <w:rPr>
                <w:rFonts w:cs="Arial"/>
                <w:sz w:val="20"/>
                <w:szCs w:val="20"/>
                <w:lang w:val="es-PE"/>
              </w:rPr>
              <w:t>l trabajo de gabinete con el objeto de que la Dirección Regional de Agricultura emit</w:t>
            </w:r>
            <w:r w:rsidR="00FE71DF" w:rsidRPr="00A17182">
              <w:rPr>
                <w:rFonts w:cs="Arial"/>
                <w:sz w:val="20"/>
                <w:szCs w:val="20"/>
                <w:lang w:val="es-PE"/>
              </w:rPr>
              <w:t xml:space="preserve">a </w:t>
            </w:r>
            <w:r w:rsidRPr="00A17182">
              <w:rPr>
                <w:rFonts w:cs="Arial"/>
                <w:sz w:val="20"/>
                <w:szCs w:val="20"/>
                <w:lang w:val="es-PE"/>
              </w:rPr>
              <w:t xml:space="preserve">la resolución del plano de demarcación territorial </w:t>
            </w:r>
            <w:r w:rsidR="00FE71DF" w:rsidRPr="00A17182">
              <w:rPr>
                <w:rFonts w:cs="Arial"/>
                <w:sz w:val="20"/>
                <w:szCs w:val="20"/>
                <w:lang w:val="es-PE"/>
              </w:rPr>
              <w:t xml:space="preserve">previa elaboración de los informes técnico y legal. Cabe anotar que, en el caso de San Martín, en coordinación con la OOII Regional y la DRASAM, el resultado de los trabajos realizados </w:t>
            </w:r>
            <w:r w:rsidR="008A78C6">
              <w:rPr>
                <w:rFonts w:cs="Arial"/>
                <w:sz w:val="20"/>
                <w:szCs w:val="20"/>
                <w:lang w:val="es-PE"/>
              </w:rPr>
              <w:t>se ha</w:t>
            </w:r>
            <w:r w:rsidR="00FE71DF" w:rsidRPr="00A17182">
              <w:rPr>
                <w:rFonts w:cs="Arial"/>
                <w:sz w:val="20"/>
                <w:szCs w:val="20"/>
                <w:lang w:val="es-PE"/>
              </w:rPr>
              <w:t xml:space="preserve"> socializado en las asambleas comunales de cada Comunidad Nativa. Posterior a la emisión de esta resolución, se procede con la notificación y una vez notificado inicia el plazo legal de 30 días hábiles para recibir oposiciones, </w:t>
            </w:r>
            <w:r w:rsidR="00FE71DF" w:rsidRPr="00A17182">
              <w:rPr>
                <w:rFonts w:cs="Arial"/>
                <w:sz w:val="20"/>
                <w:szCs w:val="20"/>
                <w:lang w:val="es-PE"/>
              </w:rPr>
              <w:lastRenderedPageBreak/>
              <w:t>en caso las hubiera. De no presentarse oposiciones, la Resolución queda consentida. Una vez consentida la Resolución se procede con la</w:t>
            </w:r>
            <w:r w:rsidR="008234FE" w:rsidRPr="00A17182">
              <w:rPr>
                <w:rFonts w:cs="Arial"/>
                <w:sz w:val="20"/>
                <w:szCs w:val="20"/>
                <w:lang w:val="es-PE"/>
              </w:rPr>
              <w:t xml:space="preserve"> emisión de la</w:t>
            </w:r>
            <w:r w:rsidR="00FE71DF" w:rsidRPr="00A17182">
              <w:rPr>
                <w:rFonts w:cs="Arial"/>
                <w:sz w:val="20"/>
                <w:szCs w:val="20"/>
                <w:lang w:val="es-PE"/>
              </w:rPr>
              <w:t xml:space="preserve"> segund</w:t>
            </w:r>
            <w:r w:rsidR="008234FE" w:rsidRPr="00A17182">
              <w:rPr>
                <w:rFonts w:cs="Arial"/>
                <w:sz w:val="20"/>
                <w:szCs w:val="20"/>
                <w:lang w:val="es-PE"/>
              </w:rPr>
              <w:t>a</w:t>
            </w:r>
            <w:r w:rsidR="00FE71DF" w:rsidRPr="00A17182">
              <w:rPr>
                <w:rFonts w:cs="Arial"/>
                <w:sz w:val="20"/>
                <w:szCs w:val="20"/>
                <w:lang w:val="es-PE"/>
              </w:rPr>
              <w:t xml:space="preserve"> resolución de la DRA. A través de ella, se otorga el título de propiedad a la Comunidad Nativa en áreas de aptitud agropecuaria y se solicita a la ARA la emisión del contrato de cesión en uso para tierras de aptitud forestal. Ambos documentos (Resolución de la DRA y Contrato de Cesión en Uso de la ARA) son inscritas en los Registros Públicos, acto con el que culmina el procedimiento de reconocimiento de derechos territoriales de las CCNN.</w:t>
            </w:r>
          </w:p>
          <w:p w14:paraId="41F02D04" w14:textId="77777777" w:rsidR="00FE71DF" w:rsidRPr="00A17182" w:rsidRDefault="00FE71DF" w:rsidP="00A645DE">
            <w:pPr>
              <w:tabs>
                <w:tab w:val="left" w:pos="4680"/>
              </w:tabs>
              <w:rPr>
                <w:rFonts w:cs="Arial"/>
                <w:sz w:val="20"/>
                <w:szCs w:val="20"/>
                <w:lang w:val="es-PE"/>
              </w:rPr>
            </w:pPr>
          </w:p>
          <w:p w14:paraId="35FBBAE9" w14:textId="45D20FA5" w:rsidR="003119D8" w:rsidRDefault="00BE5D54" w:rsidP="00A645DE">
            <w:pPr>
              <w:tabs>
                <w:tab w:val="left" w:pos="4680"/>
              </w:tabs>
              <w:rPr>
                <w:rFonts w:cs="Arial"/>
                <w:sz w:val="20"/>
                <w:szCs w:val="20"/>
                <w:lang w:val="es-PE"/>
              </w:rPr>
            </w:pPr>
            <w:r>
              <w:rPr>
                <w:rFonts w:cs="Arial"/>
                <w:sz w:val="20"/>
                <w:szCs w:val="20"/>
                <w:lang w:val="es-PE"/>
              </w:rPr>
              <w:t xml:space="preserve">Se concluyeron </w:t>
            </w:r>
            <w:r w:rsidR="00257560" w:rsidRPr="00A17182">
              <w:rPr>
                <w:rFonts w:cs="Arial"/>
                <w:sz w:val="20"/>
                <w:szCs w:val="20"/>
                <w:lang w:val="es-PE"/>
              </w:rPr>
              <w:t xml:space="preserve">los trabajos de </w:t>
            </w:r>
            <w:r w:rsidR="00650AEF" w:rsidRPr="00A17182">
              <w:rPr>
                <w:rFonts w:cs="Arial"/>
                <w:sz w:val="20"/>
                <w:szCs w:val="20"/>
                <w:lang w:val="es-PE"/>
              </w:rPr>
              <w:t>diagnóstico</w:t>
            </w:r>
            <w:r w:rsidR="00304951" w:rsidRPr="00A17182">
              <w:rPr>
                <w:rFonts w:cs="Arial"/>
                <w:sz w:val="20"/>
                <w:szCs w:val="20"/>
                <w:lang w:val="es-PE"/>
              </w:rPr>
              <w:t xml:space="preserve"> físico – legal</w:t>
            </w:r>
            <w:r w:rsidR="00242592" w:rsidRPr="00A17182">
              <w:rPr>
                <w:rFonts w:cs="Arial"/>
                <w:sz w:val="20"/>
                <w:szCs w:val="20"/>
                <w:lang w:val="es-PE"/>
              </w:rPr>
              <w:t>,</w:t>
            </w:r>
            <w:r>
              <w:rPr>
                <w:rFonts w:cs="Arial"/>
                <w:sz w:val="20"/>
                <w:szCs w:val="20"/>
                <w:lang w:val="es-PE"/>
              </w:rPr>
              <w:t xml:space="preserve"> así como</w:t>
            </w:r>
            <w:r w:rsidR="00242592" w:rsidRPr="00A17182">
              <w:rPr>
                <w:rFonts w:cs="Arial"/>
                <w:sz w:val="20"/>
                <w:szCs w:val="20"/>
                <w:lang w:val="es-PE"/>
              </w:rPr>
              <w:t xml:space="preserve"> </w:t>
            </w:r>
            <w:r w:rsidR="00295E11" w:rsidRPr="00A17182">
              <w:rPr>
                <w:rFonts w:cs="Arial"/>
                <w:sz w:val="20"/>
                <w:szCs w:val="20"/>
                <w:lang w:val="es-PE"/>
              </w:rPr>
              <w:t>los</w:t>
            </w:r>
            <w:r w:rsidR="00257560" w:rsidRPr="00A17182">
              <w:rPr>
                <w:rFonts w:cs="Arial"/>
                <w:sz w:val="20"/>
                <w:szCs w:val="20"/>
                <w:lang w:val="es-PE"/>
              </w:rPr>
              <w:t xml:space="preserve"> trabajo</w:t>
            </w:r>
            <w:r w:rsidR="00304951" w:rsidRPr="00A17182">
              <w:rPr>
                <w:rFonts w:cs="Arial"/>
                <w:sz w:val="20"/>
                <w:szCs w:val="20"/>
                <w:lang w:val="es-PE"/>
              </w:rPr>
              <w:t>s</w:t>
            </w:r>
            <w:r w:rsidR="00257560" w:rsidRPr="00A17182">
              <w:rPr>
                <w:rFonts w:cs="Arial"/>
                <w:sz w:val="20"/>
                <w:szCs w:val="20"/>
                <w:lang w:val="es-PE"/>
              </w:rPr>
              <w:t xml:space="preserve"> de campo con fines de </w:t>
            </w:r>
            <w:r w:rsidR="00442530" w:rsidRPr="00A17182">
              <w:rPr>
                <w:rFonts w:cs="Arial"/>
                <w:sz w:val="20"/>
                <w:szCs w:val="20"/>
                <w:lang w:val="es-PE"/>
              </w:rPr>
              <w:t>demarcación</w:t>
            </w:r>
            <w:r w:rsidR="00304951" w:rsidRPr="00A17182">
              <w:rPr>
                <w:rFonts w:cs="Arial"/>
                <w:sz w:val="20"/>
                <w:szCs w:val="20"/>
                <w:lang w:val="es-PE"/>
              </w:rPr>
              <w:t xml:space="preserve"> y</w:t>
            </w:r>
            <w:r w:rsidR="00257560" w:rsidRPr="00A17182">
              <w:rPr>
                <w:rFonts w:cs="Arial"/>
                <w:sz w:val="20"/>
                <w:szCs w:val="20"/>
                <w:lang w:val="es-PE"/>
              </w:rPr>
              <w:t xml:space="preserve"> de levantamiento de muestras</w:t>
            </w:r>
            <w:r w:rsidR="00242592" w:rsidRPr="00A17182">
              <w:rPr>
                <w:rFonts w:cs="Arial"/>
                <w:sz w:val="20"/>
                <w:szCs w:val="20"/>
                <w:lang w:val="es-PE"/>
              </w:rPr>
              <w:t xml:space="preserve"> para un conjunto de 21 CCNN</w:t>
            </w:r>
            <w:r w:rsidR="00AA3BF6" w:rsidRPr="00A17182">
              <w:rPr>
                <w:rFonts w:cs="Arial"/>
                <w:sz w:val="20"/>
                <w:szCs w:val="20"/>
                <w:lang w:val="es-PE"/>
              </w:rPr>
              <w:t xml:space="preserve"> (de estas 21</w:t>
            </w:r>
            <w:r w:rsidR="00926821" w:rsidRPr="00A17182">
              <w:rPr>
                <w:rFonts w:cs="Arial"/>
                <w:sz w:val="20"/>
                <w:szCs w:val="20"/>
                <w:lang w:val="es-PE"/>
              </w:rPr>
              <w:t xml:space="preserve"> CCNN</w:t>
            </w:r>
            <w:r w:rsidR="00AA3BF6" w:rsidRPr="00A17182">
              <w:rPr>
                <w:rFonts w:cs="Arial"/>
                <w:sz w:val="20"/>
                <w:szCs w:val="20"/>
                <w:lang w:val="es-PE"/>
              </w:rPr>
              <w:t>, 3 CCNN desistieron de proceso en el mes de diciembre del 2017</w:t>
            </w:r>
            <w:r w:rsidR="00926821" w:rsidRPr="00A17182">
              <w:rPr>
                <w:rFonts w:cs="Arial"/>
                <w:sz w:val="20"/>
                <w:szCs w:val="20"/>
                <w:lang w:val="es-PE"/>
              </w:rPr>
              <w:t xml:space="preserve"> debido a conflictos internos</w:t>
            </w:r>
            <w:r w:rsidR="00AA3BF6" w:rsidRPr="00A17182">
              <w:rPr>
                <w:rFonts w:cs="Arial"/>
                <w:sz w:val="20"/>
                <w:szCs w:val="20"/>
                <w:lang w:val="es-PE"/>
              </w:rPr>
              <w:t>)</w:t>
            </w:r>
            <w:r w:rsidR="00A437E1">
              <w:rPr>
                <w:rFonts w:cs="Arial"/>
                <w:sz w:val="20"/>
                <w:szCs w:val="20"/>
                <w:lang w:val="es-PE"/>
              </w:rPr>
              <w:t xml:space="preserve">, </w:t>
            </w:r>
            <w:r w:rsidR="00FE71DF" w:rsidRPr="00A17182">
              <w:rPr>
                <w:rFonts w:cs="Arial"/>
                <w:sz w:val="20"/>
                <w:szCs w:val="20"/>
                <w:lang w:val="es-PE"/>
              </w:rPr>
              <w:t>se han socializado y emitido las</w:t>
            </w:r>
            <w:r>
              <w:rPr>
                <w:rFonts w:cs="Arial"/>
                <w:sz w:val="20"/>
                <w:szCs w:val="20"/>
                <w:lang w:val="es-PE"/>
              </w:rPr>
              <w:t xml:space="preserve"> 18 </w:t>
            </w:r>
            <w:r w:rsidR="00FE71DF" w:rsidRPr="00A17182">
              <w:rPr>
                <w:rFonts w:cs="Arial"/>
                <w:sz w:val="20"/>
                <w:szCs w:val="20"/>
                <w:lang w:val="es-PE"/>
              </w:rPr>
              <w:t xml:space="preserve"> Resoluciones que aprueban el plano de demarcación territorial</w:t>
            </w:r>
            <w:r w:rsidR="00A437E1">
              <w:rPr>
                <w:rFonts w:cs="Arial"/>
                <w:sz w:val="20"/>
                <w:szCs w:val="20"/>
                <w:lang w:val="es-PE"/>
              </w:rPr>
              <w:t xml:space="preserve"> así como las Resoluciones que otorgan el título </w:t>
            </w:r>
            <w:r w:rsidR="00FE71DF" w:rsidRPr="00A17182">
              <w:rPr>
                <w:rFonts w:cs="Arial"/>
                <w:sz w:val="20"/>
                <w:szCs w:val="20"/>
                <w:lang w:val="es-PE"/>
              </w:rPr>
              <w:t xml:space="preserve">de </w:t>
            </w:r>
            <w:r>
              <w:rPr>
                <w:rFonts w:cs="Arial"/>
                <w:sz w:val="20"/>
                <w:szCs w:val="20"/>
                <w:lang w:val="es-PE"/>
              </w:rPr>
              <w:t>12</w:t>
            </w:r>
            <w:r w:rsidR="00FE71DF" w:rsidRPr="00A17182">
              <w:rPr>
                <w:rFonts w:cs="Arial"/>
                <w:sz w:val="20"/>
                <w:szCs w:val="20"/>
                <w:lang w:val="es-PE"/>
              </w:rPr>
              <w:t xml:space="preserve"> CCNN en San Martín</w:t>
            </w:r>
            <w:r w:rsidR="00A437E1">
              <w:rPr>
                <w:rFonts w:cs="Arial"/>
                <w:sz w:val="20"/>
                <w:szCs w:val="20"/>
                <w:lang w:val="es-PE"/>
              </w:rPr>
              <w:t xml:space="preserve">, se han elaborado </w:t>
            </w:r>
            <w:r>
              <w:rPr>
                <w:rFonts w:cs="Arial"/>
                <w:sz w:val="20"/>
                <w:szCs w:val="20"/>
                <w:lang w:val="es-PE"/>
              </w:rPr>
              <w:t>5</w:t>
            </w:r>
            <w:r w:rsidR="00A437E1">
              <w:rPr>
                <w:rFonts w:cs="Arial"/>
                <w:sz w:val="20"/>
                <w:szCs w:val="20"/>
                <w:lang w:val="es-PE"/>
              </w:rPr>
              <w:t xml:space="preserve"> contratos de cesión de uso</w:t>
            </w:r>
            <w:r>
              <w:rPr>
                <w:rFonts w:cs="Arial"/>
                <w:sz w:val="20"/>
                <w:szCs w:val="20"/>
                <w:lang w:val="es-PE"/>
              </w:rPr>
              <w:t xml:space="preserve">, </w:t>
            </w:r>
            <w:r w:rsidR="00A437E1">
              <w:rPr>
                <w:rFonts w:cs="Arial"/>
                <w:sz w:val="20"/>
                <w:szCs w:val="20"/>
                <w:lang w:val="es-PE"/>
              </w:rPr>
              <w:t>l</w:t>
            </w:r>
            <w:r>
              <w:rPr>
                <w:rFonts w:cs="Arial"/>
                <w:sz w:val="20"/>
                <w:szCs w:val="20"/>
                <w:lang w:val="es-PE"/>
              </w:rPr>
              <w:t>o</w:t>
            </w:r>
            <w:r w:rsidR="00A437E1">
              <w:rPr>
                <w:rFonts w:cs="Arial"/>
                <w:sz w:val="20"/>
                <w:szCs w:val="20"/>
                <w:lang w:val="es-PE"/>
              </w:rPr>
              <w:t>s cuales se encuentran firmados por la ARA y la CCNN</w:t>
            </w:r>
            <w:r w:rsidR="001A08FB">
              <w:rPr>
                <w:rFonts w:cs="Arial"/>
                <w:sz w:val="20"/>
                <w:szCs w:val="20"/>
                <w:lang w:val="es-PE"/>
              </w:rPr>
              <w:t>.</w:t>
            </w:r>
          </w:p>
          <w:p w14:paraId="1C299579" w14:textId="2AAB4A13" w:rsidR="00AB7E44" w:rsidRDefault="00AB7E44" w:rsidP="00A645DE">
            <w:pPr>
              <w:tabs>
                <w:tab w:val="left" w:pos="4680"/>
              </w:tabs>
              <w:rPr>
                <w:rFonts w:cs="Arial"/>
                <w:sz w:val="20"/>
                <w:szCs w:val="20"/>
                <w:lang w:val="es-PE"/>
              </w:rPr>
            </w:pPr>
          </w:p>
          <w:p w14:paraId="08458C6E" w14:textId="7D7CAF3E" w:rsidR="00AB7E44" w:rsidRDefault="00AB7E44" w:rsidP="00A645DE">
            <w:pPr>
              <w:tabs>
                <w:tab w:val="left" w:pos="4680"/>
              </w:tabs>
              <w:rPr>
                <w:rFonts w:cs="Arial"/>
                <w:sz w:val="20"/>
                <w:szCs w:val="20"/>
                <w:lang w:val="es-PE"/>
              </w:rPr>
            </w:pPr>
            <w:r>
              <w:rPr>
                <w:rFonts w:cs="Arial"/>
                <w:sz w:val="20"/>
                <w:szCs w:val="20"/>
                <w:lang w:val="es-PE"/>
              </w:rPr>
              <w:t xml:space="preserve">Se remitieron </w:t>
            </w:r>
            <w:r w:rsidR="005209C4">
              <w:rPr>
                <w:rFonts w:cs="Arial"/>
                <w:sz w:val="20"/>
                <w:szCs w:val="20"/>
                <w:lang w:val="es-PE"/>
              </w:rPr>
              <w:t xml:space="preserve">los siguientes oficios a la ARA </w:t>
            </w:r>
            <w:r w:rsidR="00AE1AA8">
              <w:rPr>
                <w:rFonts w:cs="Arial"/>
                <w:sz w:val="20"/>
                <w:szCs w:val="20"/>
                <w:lang w:val="es-PE"/>
              </w:rPr>
              <w:t>San Martín para solicitar la emisión de la cesión en uso de las siguientes comunidades:</w:t>
            </w:r>
          </w:p>
          <w:p w14:paraId="335BD197" w14:textId="64844F44" w:rsidR="0076423D" w:rsidRDefault="0076423D" w:rsidP="00A645DE">
            <w:pPr>
              <w:tabs>
                <w:tab w:val="left" w:pos="4680"/>
              </w:tabs>
              <w:rPr>
                <w:rFonts w:cs="Arial"/>
                <w:sz w:val="20"/>
                <w:szCs w:val="20"/>
                <w:lang w:val="es-PE"/>
              </w:rPr>
            </w:pPr>
          </w:p>
          <w:p w14:paraId="1DC2777A" w14:textId="302470C5" w:rsidR="0076423D" w:rsidRPr="0008101A" w:rsidRDefault="0076423D" w:rsidP="0008101A">
            <w:pPr>
              <w:contextualSpacing/>
              <w:jc w:val="both"/>
              <w:rPr>
                <w:sz w:val="20"/>
                <w:szCs w:val="20"/>
              </w:rPr>
            </w:pPr>
            <w:proofErr w:type="spellStart"/>
            <w:r w:rsidRPr="0008101A">
              <w:rPr>
                <w:sz w:val="20"/>
                <w:szCs w:val="20"/>
              </w:rPr>
              <w:t>Comunidad</w:t>
            </w:r>
            <w:proofErr w:type="spellEnd"/>
            <w:r w:rsidRPr="0008101A">
              <w:rPr>
                <w:sz w:val="20"/>
                <w:szCs w:val="20"/>
              </w:rPr>
              <w:t xml:space="preserve"> </w:t>
            </w:r>
            <w:proofErr w:type="spellStart"/>
            <w:r w:rsidRPr="0008101A">
              <w:rPr>
                <w:sz w:val="20"/>
                <w:szCs w:val="20"/>
              </w:rPr>
              <w:t>Nativa</w:t>
            </w:r>
            <w:proofErr w:type="spellEnd"/>
            <w:r w:rsidRPr="0008101A">
              <w:rPr>
                <w:sz w:val="20"/>
                <w:szCs w:val="20"/>
              </w:rPr>
              <w:t xml:space="preserve"> Kichwa </w:t>
            </w:r>
            <w:proofErr w:type="spellStart"/>
            <w:r w:rsidRPr="0008101A">
              <w:rPr>
                <w:sz w:val="20"/>
                <w:szCs w:val="20"/>
              </w:rPr>
              <w:t>Irapay</w:t>
            </w:r>
            <w:proofErr w:type="spellEnd"/>
            <w:r w:rsidRPr="0008101A">
              <w:rPr>
                <w:sz w:val="20"/>
                <w:szCs w:val="20"/>
              </w:rPr>
              <w:t xml:space="preserve"> Sacha</w:t>
            </w:r>
            <w:r>
              <w:rPr>
                <w:sz w:val="20"/>
                <w:szCs w:val="20"/>
              </w:rPr>
              <w:t xml:space="preserve"> - </w:t>
            </w:r>
            <w:proofErr w:type="spellStart"/>
            <w:r w:rsidRPr="0008101A">
              <w:rPr>
                <w:sz w:val="20"/>
                <w:szCs w:val="20"/>
              </w:rPr>
              <w:t>Oficio</w:t>
            </w:r>
            <w:proofErr w:type="spellEnd"/>
            <w:r w:rsidRPr="0008101A">
              <w:rPr>
                <w:sz w:val="20"/>
                <w:szCs w:val="20"/>
              </w:rPr>
              <w:t xml:space="preserve"> N°762-2018-GRSM/DRASAM/</w:t>
            </w:r>
            <w:proofErr w:type="spellStart"/>
            <w:r w:rsidRPr="0008101A">
              <w:rPr>
                <w:sz w:val="20"/>
                <w:szCs w:val="20"/>
              </w:rPr>
              <w:t>DTRTyCR</w:t>
            </w:r>
            <w:proofErr w:type="spellEnd"/>
            <w:r w:rsidRPr="0008101A">
              <w:rPr>
                <w:sz w:val="20"/>
                <w:szCs w:val="20"/>
              </w:rPr>
              <w:t xml:space="preserve">, del 06 de </w:t>
            </w:r>
            <w:proofErr w:type="spellStart"/>
            <w:r w:rsidRPr="0008101A">
              <w:rPr>
                <w:sz w:val="20"/>
                <w:szCs w:val="20"/>
              </w:rPr>
              <w:t>diciembre</w:t>
            </w:r>
            <w:proofErr w:type="spellEnd"/>
            <w:r w:rsidRPr="0008101A">
              <w:rPr>
                <w:sz w:val="20"/>
                <w:szCs w:val="20"/>
              </w:rPr>
              <w:t xml:space="preserve"> 2018, con </w:t>
            </w:r>
            <w:proofErr w:type="spellStart"/>
            <w:r w:rsidRPr="0008101A">
              <w:rPr>
                <w:sz w:val="20"/>
                <w:szCs w:val="20"/>
              </w:rPr>
              <w:t>fecha</w:t>
            </w:r>
            <w:proofErr w:type="spellEnd"/>
            <w:r w:rsidRPr="0008101A">
              <w:rPr>
                <w:sz w:val="20"/>
                <w:szCs w:val="20"/>
              </w:rPr>
              <w:t xml:space="preserve"> de </w:t>
            </w:r>
            <w:proofErr w:type="spellStart"/>
            <w:r w:rsidRPr="0008101A">
              <w:rPr>
                <w:sz w:val="20"/>
                <w:szCs w:val="20"/>
              </w:rPr>
              <w:t>registro</w:t>
            </w:r>
            <w:proofErr w:type="spellEnd"/>
            <w:r w:rsidRPr="0008101A">
              <w:rPr>
                <w:sz w:val="20"/>
                <w:szCs w:val="20"/>
              </w:rPr>
              <w:t xml:space="preserve"> 10 de </w:t>
            </w:r>
            <w:proofErr w:type="spellStart"/>
            <w:r w:rsidRPr="0008101A">
              <w:rPr>
                <w:sz w:val="20"/>
                <w:szCs w:val="20"/>
              </w:rPr>
              <w:t>diciembre</w:t>
            </w:r>
            <w:proofErr w:type="spellEnd"/>
            <w:r w:rsidRPr="0008101A">
              <w:rPr>
                <w:sz w:val="20"/>
                <w:szCs w:val="20"/>
              </w:rPr>
              <w:t xml:space="preserve"> del 2018</w:t>
            </w:r>
          </w:p>
          <w:p w14:paraId="4B18B52A" w14:textId="4525E11C" w:rsidR="0076423D" w:rsidRPr="0008101A" w:rsidRDefault="0076423D" w:rsidP="0008101A">
            <w:pPr>
              <w:contextualSpacing/>
              <w:jc w:val="both"/>
              <w:rPr>
                <w:sz w:val="20"/>
                <w:szCs w:val="20"/>
              </w:rPr>
            </w:pPr>
            <w:proofErr w:type="spellStart"/>
            <w:r w:rsidRPr="0008101A">
              <w:rPr>
                <w:sz w:val="20"/>
                <w:szCs w:val="20"/>
              </w:rPr>
              <w:t>Comunidad</w:t>
            </w:r>
            <w:proofErr w:type="spellEnd"/>
            <w:r w:rsidRPr="0008101A">
              <w:rPr>
                <w:sz w:val="20"/>
                <w:szCs w:val="20"/>
              </w:rPr>
              <w:t xml:space="preserve"> </w:t>
            </w:r>
            <w:proofErr w:type="spellStart"/>
            <w:r w:rsidRPr="0008101A">
              <w:rPr>
                <w:sz w:val="20"/>
                <w:szCs w:val="20"/>
              </w:rPr>
              <w:t>Nativa</w:t>
            </w:r>
            <w:proofErr w:type="spellEnd"/>
            <w:r w:rsidRPr="0008101A">
              <w:rPr>
                <w:sz w:val="20"/>
                <w:szCs w:val="20"/>
              </w:rPr>
              <w:t xml:space="preserve"> El </w:t>
            </w:r>
            <w:proofErr w:type="spellStart"/>
            <w:r w:rsidRPr="0008101A">
              <w:rPr>
                <w:sz w:val="20"/>
                <w:szCs w:val="20"/>
              </w:rPr>
              <w:t>Piñal</w:t>
            </w:r>
            <w:proofErr w:type="spellEnd"/>
            <w:r>
              <w:rPr>
                <w:sz w:val="20"/>
                <w:szCs w:val="20"/>
              </w:rPr>
              <w:t xml:space="preserve"> - </w:t>
            </w:r>
            <w:proofErr w:type="spellStart"/>
            <w:r w:rsidRPr="0008101A">
              <w:rPr>
                <w:sz w:val="20"/>
                <w:szCs w:val="20"/>
              </w:rPr>
              <w:t>Oficio</w:t>
            </w:r>
            <w:proofErr w:type="spellEnd"/>
            <w:r w:rsidRPr="0008101A">
              <w:rPr>
                <w:sz w:val="20"/>
                <w:szCs w:val="20"/>
              </w:rPr>
              <w:t xml:space="preserve"> N°763-2018-GRSM/DRASAM/</w:t>
            </w:r>
            <w:proofErr w:type="spellStart"/>
            <w:r w:rsidRPr="0008101A">
              <w:rPr>
                <w:sz w:val="20"/>
                <w:szCs w:val="20"/>
              </w:rPr>
              <w:t>DTRTyCR</w:t>
            </w:r>
            <w:proofErr w:type="spellEnd"/>
            <w:r w:rsidRPr="0008101A">
              <w:rPr>
                <w:sz w:val="20"/>
                <w:szCs w:val="20"/>
              </w:rPr>
              <w:t xml:space="preserve">, del 06 de </w:t>
            </w:r>
            <w:proofErr w:type="spellStart"/>
            <w:r w:rsidRPr="0008101A">
              <w:rPr>
                <w:sz w:val="20"/>
                <w:szCs w:val="20"/>
              </w:rPr>
              <w:t>diciembre</w:t>
            </w:r>
            <w:proofErr w:type="spellEnd"/>
            <w:r w:rsidRPr="0008101A">
              <w:rPr>
                <w:sz w:val="20"/>
                <w:szCs w:val="20"/>
              </w:rPr>
              <w:t xml:space="preserve"> 2018, con </w:t>
            </w:r>
            <w:proofErr w:type="spellStart"/>
            <w:r w:rsidRPr="0008101A">
              <w:rPr>
                <w:sz w:val="20"/>
                <w:szCs w:val="20"/>
              </w:rPr>
              <w:t>fecha</w:t>
            </w:r>
            <w:proofErr w:type="spellEnd"/>
            <w:r w:rsidRPr="0008101A">
              <w:rPr>
                <w:sz w:val="20"/>
                <w:szCs w:val="20"/>
              </w:rPr>
              <w:t xml:space="preserve"> de </w:t>
            </w:r>
            <w:proofErr w:type="spellStart"/>
            <w:r w:rsidRPr="0008101A">
              <w:rPr>
                <w:sz w:val="20"/>
                <w:szCs w:val="20"/>
              </w:rPr>
              <w:t>registro</w:t>
            </w:r>
            <w:proofErr w:type="spellEnd"/>
            <w:r w:rsidRPr="0008101A">
              <w:rPr>
                <w:sz w:val="20"/>
                <w:szCs w:val="20"/>
              </w:rPr>
              <w:t xml:space="preserve"> 10 de </w:t>
            </w:r>
            <w:proofErr w:type="spellStart"/>
            <w:r w:rsidRPr="0008101A">
              <w:rPr>
                <w:sz w:val="20"/>
                <w:szCs w:val="20"/>
              </w:rPr>
              <w:t>diciembre</w:t>
            </w:r>
            <w:proofErr w:type="spellEnd"/>
            <w:r w:rsidRPr="0008101A">
              <w:rPr>
                <w:sz w:val="20"/>
                <w:szCs w:val="20"/>
              </w:rPr>
              <w:t xml:space="preserve"> del 2018</w:t>
            </w:r>
          </w:p>
          <w:p w14:paraId="071FC38B" w14:textId="78480F41" w:rsidR="0076423D" w:rsidRPr="0008101A" w:rsidRDefault="0076423D" w:rsidP="0008101A">
            <w:pPr>
              <w:contextualSpacing/>
              <w:jc w:val="both"/>
              <w:rPr>
                <w:sz w:val="20"/>
                <w:szCs w:val="20"/>
              </w:rPr>
            </w:pPr>
            <w:proofErr w:type="spellStart"/>
            <w:r w:rsidRPr="0008101A">
              <w:rPr>
                <w:sz w:val="20"/>
                <w:szCs w:val="20"/>
              </w:rPr>
              <w:t>Comunidad</w:t>
            </w:r>
            <w:proofErr w:type="spellEnd"/>
            <w:r w:rsidRPr="0008101A">
              <w:rPr>
                <w:sz w:val="20"/>
                <w:szCs w:val="20"/>
              </w:rPr>
              <w:t xml:space="preserve"> </w:t>
            </w:r>
            <w:proofErr w:type="spellStart"/>
            <w:r w:rsidRPr="0008101A">
              <w:rPr>
                <w:sz w:val="20"/>
                <w:szCs w:val="20"/>
              </w:rPr>
              <w:t>Nativa</w:t>
            </w:r>
            <w:proofErr w:type="spellEnd"/>
            <w:r w:rsidRPr="0008101A">
              <w:rPr>
                <w:sz w:val="20"/>
                <w:szCs w:val="20"/>
              </w:rPr>
              <w:t xml:space="preserve"> Kichwa </w:t>
            </w:r>
            <w:proofErr w:type="spellStart"/>
            <w:r w:rsidRPr="0008101A">
              <w:rPr>
                <w:sz w:val="20"/>
                <w:szCs w:val="20"/>
              </w:rPr>
              <w:t>Anak</w:t>
            </w:r>
            <w:proofErr w:type="spellEnd"/>
            <w:r w:rsidRPr="0008101A">
              <w:rPr>
                <w:sz w:val="20"/>
                <w:szCs w:val="20"/>
              </w:rPr>
              <w:t xml:space="preserve"> </w:t>
            </w:r>
            <w:proofErr w:type="spellStart"/>
            <w:r w:rsidRPr="0008101A">
              <w:rPr>
                <w:sz w:val="20"/>
                <w:szCs w:val="20"/>
              </w:rPr>
              <w:t>Juanyuysillu</w:t>
            </w:r>
            <w:proofErr w:type="spellEnd"/>
            <w:r>
              <w:rPr>
                <w:sz w:val="20"/>
                <w:szCs w:val="20"/>
              </w:rPr>
              <w:t xml:space="preserve"> - </w:t>
            </w:r>
            <w:proofErr w:type="spellStart"/>
            <w:r w:rsidRPr="0008101A">
              <w:rPr>
                <w:sz w:val="20"/>
                <w:szCs w:val="20"/>
              </w:rPr>
              <w:t>Oficio</w:t>
            </w:r>
            <w:proofErr w:type="spellEnd"/>
            <w:r w:rsidRPr="0008101A">
              <w:rPr>
                <w:sz w:val="20"/>
                <w:szCs w:val="20"/>
              </w:rPr>
              <w:t xml:space="preserve"> N°764-2018-GRSM/DRASAM/</w:t>
            </w:r>
            <w:proofErr w:type="spellStart"/>
            <w:r w:rsidRPr="0008101A">
              <w:rPr>
                <w:sz w:val="20"/>
                <w:szCs w:val="20"/>
              </w:rPr>
              <w:t>DTRTyCR</w:t>
            </w:r>
            <w:proofErr w:type="spellEnd"/>
            <w:r w:rsidRPr="0008101A">
              <w:rPr>
                <w:sz w:val="20"/>
                <w:szCs w:val="20"/>
              </w:rPr>
              <w:t xml:space="preserve">, del 06 de </w:t>
            </w:r>
            <w:proofErr w:type="spellStart"/>
            <w:r w:rsidRPr="0008101A">
              <w:rPr>
                <w:sz w:val="20"/>
                <w:szCs w:val="20"/>
              </w:rPr>
              <w:t>diciembre</w:t>
            </w:r>
            <w:proofErr w:type="spellEnd"/>
            <w:r w:rsidRPr="0008101A">
              <w:rPr>
                <w:sz w:val="20"/>
                <w:szCs w:val="20"/>
              </w:rPr>
              <w:t xml:space="preserve"> 2018, con </w:t>
            </w:r>
            <w:proofErr w:type="spellStart"/>
            <w:r w:rsidRPr="0008101A">
              <w:rPr>
                <w:sz w:val="20"/>
                <w:szCs w:val="20"/>
              </w:rPr>
              <w:t>fecha</w:t>
            </w:r>
            <w:proofErr w:type="spellEnd"/>
            <w:r w:rsidRPr="0008101A">
              <w:rPr>
                <w:sz w:val="20"/>
                <w:szCs w:val="20"/>
              </w:rPr>
              <w:t xml:space="preserve"> de </w:t>
            </w:r>
            <w:proofErr w:type="spellStart"/>
            <w:r w:rsidRPr="0008101A">
              <w:rPr>
                <w:sz w:val="20"/>
                <w:szCs w:val="20"/>
              </w:rPr>
              <w:t>registro</w:t>
            </w:r>
            <w:proofErr w:type="spellEnd"/>
            <w:r w:rsidRPr="0008101A">
              <w:rPr>
                <w:sz w:val="20"/>
                <w:szCs w:val="20"/>
              </w:rPr>
              <w:t xml:space="preserve"> 10 de </w:t>
            </w:r>
            <w:proofErr w:type="spellStart"/>
            <w:r w:rsidRPr="0008101A">
              <w:rPr>
                <w:sz w:val="20"/>
                <w:szCs w:val="20"/>
              </w:rPr>
              <w:t>diciembre</w:t>
            </w:r>
            <w:proofErr w:type="spellEnd"/>
            <w:r w:rsidRPr="0008101A">
              <w:rPr>
                <w:sz w:val="20"/>
                <w:szCs w:val="20"/>
              </w:rPr>
              <w:t xml:space="preserve"> del 2018</w:t>
            </w:r>
          </w:p>
          <w:p w14:paraId="781AAA95" w14:textId="07E783E1" w:rsidR="0076423D" w:rsidRPr="0008101A" w:rsidRDefault="0076423D" w:rsidP="0008101A">
            <w:pPr>
              <w:contextualSpacing/>
              <w:jc w:val="both"/>
              <w:rPr>
                <w:sz w:val="20"/>
                <w:szCs w:val="20"/>
              </w:rPr>
            </w:pPr>
            <w:proofErr w:type="spellStart"/>
            <w:r w:rsidRPr="0008101A">
              <w:rPr>
                <w:sz w:val="20"/>
                <w:szCs w:val="20"/>
              </w:rPr>
              <w:t>Comunidad</w:t>
            </w:r>
            <w:proofErr w:type="spellEnd"/>
            <w:r w:rsidRPr="0008101A">
              <w:rPr>
                <w:sz w:val="20"/>
                <w:szCs w:val="20"/>
              </w:rPr>
              <w:t xml:space="preserve"> </w:t>
            </w:r>
            <w:proofErr w:type="spellStart"/>
            <w:r w:rsidRPr="0008101A">
              <w:rPr>
                <w:sz w:val="20"/>
                <w:szCs w:val="20"/>
              </w:rPr>
              <w:t>Nativa</w:t>
            </w:r>
            <w:proofErr w:type="spellEnd"/>
            <w:r w:rsidRPr="0008101A">
              <w:rPr>
                <w:sz w:val="20"/>
                <w:szCs w:val="20"/>
              </w:rPr>
              <w:t xml:space="preserve"> </w:t>
            </w:r>
            <w:proofErr w:type="spellStart"/>
            <w:r w:rsidRPr="0008101A">
              <w:rPr>
                <w:sz w:val="20"/>
                <w:szCs w:val="20"/>
              </w:rPr>
              <w:t>Shapahilla</w:t>
            </w:r>
            <w:proofErr w:type="spellEnd"/>
            <w:r>
              <w:rPr>
                <w:sz w:val="20"/>
                <w:szCs w:val="20"/>
              </w:rPr>
              <w:t xml:space="preserve"> - </w:t>
            </w:r>
            <w:proofErr w:type="spellStart"/>
            <w:r w:rsidRPr="0008101A">
              <w:rPr>
                <w:sz w:val="20"/>
                <w:szCs w:val="20"/>
              </w:rPr>
              <w:t>Oficio</w:t>
            </w:r>
            <w:proofErr w:type="spellEnd"/>
            <w:r w:rsidRPr="0008101A">
              <w:rPr>
                <w:sz w:val="20"/>
                <w:szCs w:val="20"/>
              </w:rPr>
              <w:t xml:space="preserve"> N°760-2018-GRSM/DRASAM/</w:t>
            </w:r>
            <w:proofErr w:type="spellStart"/>
            <w:r w:rsidRPr="0008101A">
              <w:rPr>
                <w:sz w:val="20"/>
                <w:szCs w:val="20"/>
              </w:rPr>
              <w:t>DTRTyCR</w:t>
            </w:r>
            <w:proofErr w:type="spellEnd"/>
            <w:r w:rsidRPr="0008101A">
              <w:rPr>
                <w:sz w:val="20"/>
                <w:szCs w:val="20"/>
              </w:rPr>
              <w:t xml:space="preserve">, del 06 de </w:t>
            </w:r>
            <w:proofErr w:type="spellStart"/>
            <w:r w:rsidRPr="0008101A">
              <w:rPr>
                <w:sz w:val="20"/>
                <w:szCs w:val="20"/>
              </w:rPr>
              <w:t>diciembre</w:t>
            </w:r>
            <w:proofErr w:type="spellEnd"/>
            <w:r w:rsidRPr="0008101A">
              <w:rPr>
                <w:sz w:val="20"/>
                <w:szCs w:val="20"/>
              </w:rPr>
              <w:t xml:space="preserve"> 2018, con </w:t>
            </w:r>
            <w:proofErr w:type="spellStart"/>
            <w:r w:rsidRPr="0008101A">
              <w:rPr>
                <w:sz w:val="20"/>
                <w:szCs w:val="20"/>
              </w:rPr>
              <w:t>fecha</w:t>
            </w:r>
            <w:proofErr w:type="spellEnd"/>
            <w:r w:rsidRPr="0008101A">
              <w:rPr>
                <w:sz w:val="20"/>
                <w:szCs w:val="20"/>
              </w:rPr>
              <w:t xml:space="preserve"> de </w:t>
            </w:r>
            <w:proofErr w:type="spellStart"/>
            <w:r w:rsidRPr="0008101A">
              <w:rPr>
                <w:sz w:val="20"/>
                <w:szCs w:val="20"/>
              </w:rPr>
              <w:t>registro</w:t>
            </w:r>
            <w:proofErr w:type="spellEnd"/>
            <w:r w:rsidRPr="0008101A">
              <w:rPr>
                <w:sz w:val="20"/>
                <w:szCs w:val="20"/>
              </w:rPr>
              <w:t xml:space="preserve"> 10 de </w:t>
            </w:r>
            <w:proofErr w:type="spellStart"/>
            <w:r w:rsidRPr="0008101A">
              <w:rPr>
                <w:sz w:val="20"/>
                <w:szCs w:val="20"/>
              </w:rPr>
              <w:t>diciembre</w:t>
            </w:r>
            <w:proofErr w:type="spellEnd"/>
            <w:r w:rsidRPr="0008101A">
              <w:rPr>
                <w:sz w:val="20"/>
                <w:szCs w:val="20"/>
              </w:rPr>
              <w:t xml:space="preserve"> del 2018</w:t>
            </w:r>
          </w:p>
          <w:p w14:paraId="0803AAC4" w14:textId="6A11CBB0" w:rsidR="0076423D" w:rsidRPr="0008101A" w:rsidRDefault="0076423D" w:rsidP="0008101A">
            <w:pPr>
              <w:contextualSpacing/>
              <w:jc w:val="both"/>
              <w:rPr>
                <w:sz w:val="20"/>
                <w:szCs w:val="20"/>
              </w:rPr>
            </w:pPr>
            <w:proofErr w:type="spellStart"/>
            <w:r w:rsidRPr="0008101A">
              <w:rPr>
                <w:sz w:val="20"/>
                <w:szCs w:val="20"/>
              </w:rPr>
              <w:t>Comunidad</w:t>
            </w:r>
            <w:proofErr w:type="spellEnd"/>
            <w:r w:rsidRPr="0008101A">
              <w:rPr>
                <w:sz w:val="20"/>
                <w:szCs w:val="20"/>
              </w:rPr>
              <w:t xml:space="preserve"> </w:t>
            </w:r>
            <w:proofErr w:type="spellStart"/>
            <w:r w:rsidRPr="0008101A">
              <w:rPr>
                <w:sz w:val="20"/>
                <w:szCs w:val="20"/>
              </w:rPr>
              <w:t>Nativa</w:t>
            </w:r>
            <w:proofErr w:type="spellEnd"/>
            <w:r w:rsidRPr="0008101A">
              <w:rPr>
                <w:sz w:val="20"/>
                <w:szCs w:val="20"/>
              </w:rPr>
              <w:t xml:space="preserve"> Shawi Nuevo San Martín</w:t>
            </w:r>
            <w:r>
              <w:rPr>
                <w:sz w:val="20"/>
                <w:szCs w:val="20"/>
              </w:rPr>
              <w:t xml:space="preserve"> - </w:t>
            </w:r>
            <w:proofErr w:type="spellStart"/>
            <w:r w:rsidRPr="0008101A">
              <w:rPr>
                <w:sz w:val="20"/>
                <w:szCs w:val="20"/>
              </w:rPr>
              <w:t>Oficio</w:t>
            </w:r>
            <w:proofErr w:type="spellEnd"/>
            <w:r w:rsidRPr="0008101A">
              <w:rPr>
                <w:sz w:val="20"/>
                <w:szCs w:val="20"/>
              </w:rPr>
              <w:t xml:space="preserve"> N°765-2018-GRSM/DRASAM/</w:t>
            </w:r>
            <w:proofErr w:type="spellStart"/>
            <w:r w:rsidRPr="0008101A">
              <w:rPr>
                <w:sz w:val="20"/>
                <w:szCs w:val="20"/>
              </w:rPr>
              <w:t>DTRTyCR</w:t>
            </w:r>
            <w:proofErr w:type="spellEnd"/>
            <w:r w:rsidRPr="0008101A">
              <w:rPr>
                <w:sz w:val="20"/>
                <w:szCs w:val="20"/>
              </w:rPr>
              <w:t xml:space="preserve">, del 06 de </w:t>
            </w:r>
            <w:proofErr w:type="spellStart"/>
            <w:r w:rsidRPr="0008101A">
              <w:rPr>
                <w:sz w:val="20"/>
                <w:szCs w:val="20"/>
              </w:rPr>
              <w:t>diciembre</w:t>
            </w:r>
            <w:proofErr w:type="spellEnd"/>
            <w:r w:rsidRPr="0008101A">
              <w:rPr>
                <w:sz w:val="20"/>
                <w:szCs w:val="20"/>
              </w:rPr>
              <w:t xml:space="preserve"> 2018, con </w:t>
            </w:r>
            <w:proofErr w:type="spellStart"/>
            <w:r w:rsidRPr="0008101A">
              <w:rPr>
                <w:sz w:val="20"/>
                <w:szCs w:val="20"/>
              </w:rPr>
              <w:t>fecha</w:t>
            </w:r>
            <w:proofErr w:type="spellEnd"/>
            <w:r w:rsidRPr="0008101A">
              <w:rPr>
                <w:sz w:val="20"/>
                <w:szCs w:val="20"/>
              </w:rPr>
              <w:t xml:space="preserve"> de </w:t>
            </w:r>
            <w:proofErr w:type="spellStart"/>
            <w:r w:rsidRPr="0008101A">
              <w:rPr>
                <w:sz w:val="20"/>
                <w:szCs w:val="20"/>
              </w:rPr>
              <w:t>registro</w:t>
            </w:r>
            <w:proofErr w:type="spellEnd"/>
            <w:r w:rsidRPr="0008101A">
              <w:rPr>
                <w:sz w:val="20"/>
                <w:szCs w:val="20"/>
              </w:rPr>
              <w:t xml:space="preserve"> 10 de </w:t>
            </w:r>
            <w:proofErr w:type="spellStart"/>
            <w:r w:rsidRPr="0008101A">
              <w:rPr>
                <w:sz w:val="20"/>
                <w:szCs w:val="20"/>
              </w:rPr>
              <w:t>diciembre</w:t>
            </w:r>
            <w:proofErr w:type="spellEnd"/>
            <w:r w:rsidRPr="0008101A">
              <w:rPr>
                <w:sz w:val="20"/>
                <w:szCs w:val="20"/>
              </w:rPr>
              <w:t xml:space="preserve"> del 2018</w:t>
            </w:r>
          </w:p>
          <w:p w14:paraId="0BFF9A16" w14:textId="440E49D9" w:rsidR="0076423D" w:rsidRPr="0008101A" w:rsidRDefault="0076423D" w:rsidP="0008101A">
            <w:pPr>
              <w:contextualSpacing/>
              <w:jc w:val="both"/>
              <w:rPr>
                <w:sz w:val="20"/>
                <w:szCs w:val="20"/>
              </w:rPr>
            </w:pPr>
            <w:proofErr w:type="spellStart"/>
            <w:r w:rsidRPr="0008101A">
              <w:rPr>
                <w:sz w:val="20"/>
                <w:szCs w:val="20"/>
              </w:rPr>
              <w:t>Comunidad</w:t>
            </w:r>
            <w:proofErr w:type="spellEnd"/>
            <w:r w:rsidRPr="0008101A">
              <w:rPr>
                <w:sz w:val="20"/>
                <w:szCs w:val="20"/>
              </w:rPr>
              <w:t xml:space="preserve"> </w:t>
            </w:r>
            <w:proofErr w:type="spellStart"/>
            <w:r w:rsidRPr="0008101A">
              <w:rPr>
                <w:sz w:val="20"/>
                <w:szCs w:val="20"/>
              </w:rPr>
              <w:t>Nativa</w:t>
            </w:r>
            <w:proofErr w:type="spellEnd"/>
            <w:r w:rsidRPr="0008101A">
              <w:rPr>
                <w:sz w:val="20"/>
                <w:szCs w:val="20"/>
              </w:rPr>
              <w:t xml:space="preserve"> </w:t>
            </w:r>
            <w:proofErr w:type="spellStart"/>
            <w:r w:rsidRPr="0008101A">
              <w:rPr>
                <w:sz w:val="20"/>
                <w:szCs w:val="20"/>
              </w:rPr>
              <w:t>Qichwa</w:t>
            </w:r>
            <w:proofErr w:type="spellEnd"/>
            <w:r w:rsidRPr="0008101A">
              <w:rPr>
                <w:sz w:val="20"/>
                <w:szCs w:val="20"/>
              </w:rPr>
              <w:t xml:space="preserve"> </w:t>
            </w:r>
            <w:proofErr w:type="spellStart"/>
            <w:r w:rsidRPr="0008101A">
              <w:rPr>
                <w:sz w:val="20"/>
                <w:szCs w:val="20"/>
              </w:rPr>
              <w:t>Pishwaya</w:t>
            </w:r>
            <w:proofErr w:type="spellEnd"/>
            <w:r w:rsidRPr="0008101A">
              <w:rPr>
                <w:sz w:val="20"/>
                <w:szCs w:val="20"/>
              </w:rPr>
              <w:t xml:space="preserve"> </w:t>
            </w:r>
            <w:proofErr w:type="spellStart"/>
            <w:r w:rsidRPr="0008101A">
              <w:rPr>
                <w:sz w:val="20"/>
                <w:szCs w:val="20"/>
              </w:rPr>
              <w:t>Allpa</w:t>
            </w:r>
            <w:proofErr w:type="spellEnd"/>
            <w:r>
              <w:rPr>
                <w:sz w:val="20"/>
                <w:szCs w:val="20"/>
              </w:rPr>
              <w:t xml:space="preserve"> - </w:t>
            </w:r>
            <w:proofErr w:type="spellStart"/>
            <w:r w:rsidRPr="0008101A">
              <w:rPr>
                <w:sz w:val="20"/>
                <w:szCs w:val="20"/>
              </w:rPr>
              <w:t>Oficio</w:t>
            </w:r>
            <w:proofErr w:type="spellEnd"/>
            <w:r w:rsidRPr="0008101A">
              <w:rPr>
                <w:sz w:val="20"/>
                <w:szCs w:val="20"/>
              </w:rPr>
              <w:t xml:space="preserve"> N°761-2018-GRSM/DRASAM/</w:t>
            </w:r>
            <w:proofErr w:type="spellStart"/>
            <w:r w:rsidRPr="0008101A">
              <w:rPr>
                <w:sz w:val="20"/>
                <w:szCs w:val="20"/>
              </w:rPr>
              <w:t>DTRTyCR</w:t>
            </w:r>
            <w:proofErr w:type="spellEnd"/>
            <w:r w:rsidRPr="0008101A">
              <w:rPr>
                <w:sz w:val="20"/>
                <w:szCs w:val="20"/>
              </w:rPr>
              <w:t xml:space="preserve">, del 06 de </w:t>
            </w:r>
            <w:proofErr w:type="spellStart"/>
            <w:r w:rsidRPr="0008101A">
              <w:rPr>
                <w:sz w:val="20"/>
                <w:szCs w:val="20"/>
              </w:rPr>
              <w:t>diciembre</w:t>
            </w:r>
            <w:proofErr w:type="spellEnd"/>
            <w:r w:rsidRPr="0008101A">
              <w:rPr>
                <w:sz w:val="20"/>
                <w:szCs w:val="20"/>
              </w:rPr>
              <w:t xml:space="preserve"> 2018, con </w:t>
            </w:r>
            <w:proofErr w:type="spellStart"/>
            <w:r w:rsidRPr="0008101A">
              <w:rPr>
                <w:sz w:val="20"/>
                <w:szCs w:val="20"/>
              </w:rPr>
              <w:t>fecha</w:t>
            </w:r>
            <w:proofErr w:type="spellEnd"/>
            <w:r w:rsidRPr="0008101A">
              <w:rPr>
                <w:sz w:val="20"/>
                <w:szCs w:val="20"/>
              </w:rPr>
              <w:t xml:space="preserve"> de </w:t>
            </w:r>
            <w:proofErr w:type="spellStart"/>
            <w:r w:rsidRPr="0008101A">
              <w:rPr>
                <w:sz w:val="20"/>
                <w:szCs w:val="20"/>
              </w:rPr>
              <w:t>registro</w:t>
            </w:r>
            <w:proofErr w:type="spellEnd"/>
            <w:r w:rsidRPr="0008101A">
              <w:rPr>
                <w:sz w:val="20"/>
                <w:szCs w:val="20"/>
              </w:rPr>
              <w:t xml:space="preserve"> 10 de </w:t>
            </w:r>
            <w:proofErr w:type="spellStart"/>
            <w:r w:rsidRPr="0008101A">
              <w:rPr>
                <w:sz w:val="20"/>
                <w:szCs w:val="20"/>
              </w:rPr>
              <w:t>diciembre</w:t>
            </w:r>
            <w:proofErr w:type="spellEnd"/>
            <w:r w:rsidRPr="0008101A">
              <w:rPr>
                <w:sz w:val="20"/>
                <w:szCs w:val="20"/>
              </w:rPr>
              <w:t xml:space="preserve"> del 2018</w:t>
            </w:r>
          </w:p>
          <w:p w14:paraId="42E1D37F" w14:textId="77777777" w:rsidR="0076423D" w:rsidRDefault="0076423D" w:rsidP="00A645DE">
            <w:pPr>
              <w:tabs>
                <w:tab w:val="left" w:pos="4680"/>
              </w:tabs>
              <w:rPr>
                <w:rFonts w:cs="Arial"/>
                <w:sz w:val="20"/>
                <w:szCs w:val="20"/>
                <w:lang w:val="es-PE"/>
              </w:rPr>
            </w:pPr>
          </w:p>
          <w:p w14:paraId="153E48ED" w14:textId="77777777" w:rsidR="00A437E1" w:rsidRDefault="00A437E1" w:rsidP="00A645DE">
            <w:pPr>
              <w:tabs>
                <w:tab w:val="left" w:pos="4680"/>
              </w:tabs>
              <w:rPr>
                <w:rFonts w:cs="Arial"/>
                <w:sz w:val="20"/>
                <w:szCs w:val="20"/>
                <w:lang w:val="es-PE"/>
              </w:rPr>
            </w:pPr>
          </w:p>
          <w:p w14:paraId="11805C21" w14:textId="7333D821" w:rsidR="00A437E1" w:rsidRDefault="00A437E1" w:rsidP="00A645DE">
            <w:pPr>
              <w:tabs>
                <w:tab w:val="left" w:pos="4680"/>
              </w:tabs>
              <w:rPr>
                <w:rFonts w:cs="Arial"/>
                <w:sz w:val="20"/>
                <w:szCs w:val="20"/>
                <w:lang w:val="es-PE"/>
              </w:rPr>
            </w:pPr>
            <w:r>
              <w:rPr>
                <w:rFonts w:cs="Arial"/>
                <w:sz w:val="20"/>
                <w:szCs w:val="20"/>
                <w:lang w:val="es-PE"/>
              </w:rPr>
              <w:t>En importante destacar que para la elaboración de los contratos de cesión en uso se ha llevado a cabo una coordinación estrecha entre la ARA, la DRASAM y la CODEPISAM</w:t>
            </w:r>
            <w:r w:rsidR="001A08FB">
              <w:rPr>
                <w:rFonts w:cs="Arial"/>
                <w:sz w:val="20"/>
                <w:szCs w:val="20"/>
                <w:lang w:val="es-PE"/>
              </w:rPr>
              <w:t xml:space="preserve"> siguiendo lo establecido en la Directiva No.001-2018-GRSM/ARA-DEACRN “Directiva para el otorgamiento de contrato de cesión en uso de tierras forestales y de protección en comunidades nativas”</w:t>
            </w:r>
            <w:r>
              <w:rPr>
                <w:rFonts w:cs="Arial"/>
                <w:sz w:val="20"/>
                <w:szCs w:val="20"/>
                <w:lang w:val="es-PE"/>
              </w:rPr>
              <w:t>. Asimismo, se informa que para la firma de los contratos de cesión en uso se requiere que las CCNN tengan su junta directiva inscrita y vigente en la SUNARP. Para ello, se realizó un diagnóstico de la situación de CCNN y el proyecto viene contribuyendo para que las CCNN puedan regularizar sus documentos (actividad que no estaba prevista ni en tiempo ni en presupuesto).</w:t>
            </w:r>
          </w:p>
          <w:p w14:paraId="26F76313" w14:textId="5AEACEBB" w:rsidR="0076423D" w:rsidRDefault="0076423D" w:rsidP="00A645DE">
            <w:pPr>
              <w:tabs>
                <w:tab w:val="left" w:pos="4680"/>
              </w:tabs>
              <w:rPr>
                <w:rFonts w:cs="Arial"/>
                <w:sz w:val="20"/>
                <w:szCs w:val="20"/>
                <w:lang w:val="es-PE"/>
              </w:rPr>
            </w:pPr>
          </w:p>
          <w:p w14:paraId="7D09D371" w14:textId="0BDFF35D" w:rsidR="0076423D" w:rsidRDefault="0076423D" w:rsidP="00A645DE">
            <w:pPr>
              <w:tabs>
                <w:tab w:val="left" w:pos="4680"/>
              </w:tabs>
              <w:rPr>
                <w:rFonts w:cs="Arial"/>
                <w:b/>
                <w:sz w:val="20"/>
                <w:szCs w:val="20"/>
                <w:lang w:val="es-PE"/>
              </w:rPr>
            </w:pPr>
            <w:r>
              <w:rPr>
                <w:rFonts w:cs="Arial"/>
                <w:sz w:val="20"/>
                <w:szCs w:val="20"/>
                <w:lang w:val="es-PE"/>
              </w:rPr>
              <w:t xml:space="preserve">Al 31.12.2018, el Proyecto PNUD-DCI </w:t>
            </w:r>
            <w:r w:rsidRPr="0008101A">
              <w:rPr>
                <w:rFonts w:cs="Arial"/>
                <w:sz w:val="20"/>
                <w:szCs w:val="20"/>
                <w:lang w:val="es-PE"/>
              </w:rPr>
              <w:t>ha acompañado técnicamente a los gobiernos regionales en el proceso de reconocimiento de los derechos territoriales, entre titulación y ampliación. La suma total de hectáreas trabajadas en la regi</w:t>
            </w:r>
            <w:r w:rsidR="00295ACC">
              <w:rPr>
                <w:rFonts w:cs="Arial"/>
                <w:sz w:val="20"/>
                <w:szCs w:val="20"/>
                <w:lang w:val="es-PE"/>
              </w:rPr>
              <w:t>ón</w:t>
            </w:r>
            <w:r w:rsidRPr="0008101A">
              <w:rPr>
                <w:rFonts w:cs="Arial"/>
                <w:sz w:val="20"/>
                <w:szCs w:val="20"/>
                <w:lang w:val="es-PE"/>
              </w:rPr>
              <w:t xml:space="preserve"> de San Martín</w:t>
            </w:r>
            <w:r>
              <w:rPr>
                <w:rFonts w:cs="Arial"/>
                <w:sz w:val="20"/>
                <w:szCs w:val="20"/>
                <w:lang w:val="es-PE"/>
              </w:rPr>
              <w:t xml:space="preserve"> ha sido de </w:t>
            </w:r>
            <w:r>
              <w:rPr>
                <w:rFonts w:cs="Arial"/>
                <w:b/>
                <w:sz w:val="20"/>
                <w:szCs w:val="20"/>
                <w:lang w:val="es-PE"/>
              </w:rPr>
              <w:t>78,447.3690, traducida en 18 resoluciones de aprobación plano de territorio comunal, 15 resoluciones de aprobación del procedimiento de demarcación, 15 títulos de propiedad emitidos por la DRASAM (4 inscritos en registros públicos SUNARP</w:t>
            </w:r>
            <w:r w:rsidR="00295ACC">
              <w:rPr>
                <w:rFonts w:cs="Arial"/>
                <w:b/>
                <w:sz w:val="20"/>
                <w:szCs w:val="20"/>
                <w:lang w:val="es-PE"/>
              </w:rPr>
              <w:t>), 5 emisión de resoluciones de aprobación del contrato de cesión en uso y 5 contratos de cesión en uso firmados.</w:t>
            </w:r>
            <w:r>
              <w:rPr>
                <w:rFonts w:cs="Arial"/>
                <w:b/>
                <w:sz w:val="20"/>
                <w:szCs w:val="20"/>
                <w:lang w:val="es-PE"/>
              </w:rPr>
              <w:t xml:space="preserve"> </w:t>
            </w:r>
          </w:p>
          <w:p w14:paraId="2987E039" w14:textId="739234F3" w:rsidR="000D07B3" w:rsidRDefault="000D07B3" w:rsidP="00A645DE">
            <w:pPr>
              <w:tabs>
                <w:tab w:val="left" w:pos="4680"/>
              </w:tabs>
              <w:rPr>
                <w:rFonts w:cs="Arial"/>
                <w:b/>
                <w:sz w:val="20"/>
                <w:szCs w:val="20"/>
                <w:lang w:val="es-PE"/>
              </w:rPr>
            </w:pPr>
          </w:p>
          <w:p w14:paraId="4A2BEB61" w14:textId="1AAA67E5" w:rsidR="000D07B3" w:rsidRPr="000D07B3" w:rsidRDefault="000D07B3" w:rsidP="000D07B3">
            <w:pPr>
              <w:tabs>
                <w:tab w:val="left" w:pos="4680"/>
              </w:tabs>
              <w:jc w:val="both"/>
              <w:rPr>
                <w:rFonts w:cs="Arial"/>
                <w:sz w:val="20"/>
                <w:szCs w:val="20"/>
                <w:lang w:val="es-PE"/>
              </w:rPr>
            </w:pPr>
            <w:r w:rsidRPr="000D07B3">
              <w:rPr>
                <w:rFonts w:cs="Arial"/>
                <w:sz w:val="20"/>
                <w:szCs w:val="20"/>
                <w:lang w:val="es-PE"/>
              </w:rPr>
              <w:t>Cabe señalar que la etapa final de estos procesos de titulación se incluye en el "Plan de acción de 100 días" de los gobiernos regionales. Además, se han realizado reuniones entre la organización regional indígena correspondiente y las autoridades recién nombradas con el apoyo del Proyecto.</w:t>
            </w:r>
            <w:r>
              <w:rPr>
                <w:rFonts w:cs="Arial"/>
                <w:sz w:val="20"/>
                <w:szCs w:val="20"/>
                <w:lang w:val="es-PE"/>
              </w:rPr>
              <w:t xml:space="preserve"> Sin embargo, esta fase inicial de asentamiento de las nuevas autoridades está tomando un mayor tiempo en las regiones por temas administrativos internos dentro de los gobiernos regionales.</w:t>
            </w:r>
          </w:p>
          <w:p w14:paraId="11F1D809" w14:textId="77777777" w:rsidR="000D07B3" w:rsidRPr="000D07B3" w:rsidRDefault="000D07B3" w:rsidP="000D07B3">
            <w:pPr>
              <w:tabs>
                <w:tab w:val="left" w:pos="4680"/>
              </w:tabs>
              <w:jc w:val="both"/>
              <w:rPr>
                <w:rFonts w:cs="Arial"/>
                <w:sz w:val="20"/>
                <w:szCs w:val="20"/>
                <w:lang w:val="es-PE"/>
              </w:rPr>
            </w:pPr>
          </w:p>
          <w:p w14:paraId="045B2207" w14:textId="77777777" w:rsidR="00242592" w:rsidRDefault="00242592" w:rsidP="00A645DE">
            <w:pPr>
              <w:tabs>
                <w:tab w:val="left" w:pos="4680"/>
              </w:tabs>
              <w:rPr>
                <w:rFonts w:cs="Arial"/>
                <w:b/>
                <w:sz w:val="20"/>
                <w:szCs w:val="20"/>
                <w:u w:val="single"/>
                <w:lang w:val="es-PE"/>
              </w:rPr>
            </w:pPr>
          </w:p>
          <w:p w14:paraId="37351752" w14:textId="77777777" w:rsidR="004964F0" w:rsidRPr="00E72333" w:rsidRDefault="004964F0" w:rsidP="00A645DE">
            <w:pPr>
              <w:tabs>
                <w:tab w:val="left" w:pos="4680"/>
              </w:tabs>
              <w:rPr>
                <w:rFonts w:cs="Arial"/>
                <w:b/>
                <w:sz w:val="20"/>
                <w:szCs w:val="20"/>
                <w:u w:val="single"/>
                <w:lang w:val="es-PE"/>
              </w:rPr>
            </w:pPr>
            <w:r w:rsidRPr="00E72333">
              <w:rPr>
                <w:rFonts w:cs="Arial"/>
                <w:b/>
                <w:sz w:val="20"/>
                <w:szCs w:val="20"/>
                <w:u w:val="single"/>
                <w:lang w:val="es-PE"/>
              </w:rPr>
              <w:t>Ucayali:</w:t>
            </w:r>
          </w:p>
          <w:p w14:paraId="0ACC8826" w14:textId="77777777" w:rsidR="00A24F83" w:rsidRPr="006B713D" w:rsidRDefault="00A24F83" w:rsidP="00A645DE">
            <w:pPr>
              <w:tabs>
                <w:tab w:val="left" w:pos="4680"/>
              </w:tabs>
              <w:rPr>
                <w:rFonts w:cs="Arial"/>
                <w:b/>
                <w:i/>
                <w:sz w:val="20"/>
                <w:szCs w:val="20"/>
                <w:lang w:val="es-PE"/>
              </w:rPr>
            </w:pPr>
            <w:r w:rsidRPr="006B713D">
              <w:rPr>
                <w:rFonts w:cs="Arial"/>
                <w:b/>
                <w:i/>
                <w:sz w:val="20"/>
                <w:szCs w:val="20"/>
                <w:lang w:val="es-PE"/>
              </w:rPr>
              <w:t>Identificación de CCNN</w:t>
            </w:r>
          </w:p>
          <w:p w14:paraId="638FC7BC" w14:textId="77777777" w:rsidR="00A24F83" w:rsidRDefault="00A24F83" w:rsidP="00A645DE">
            <w:pPr>
              <w:tabs>
                <w:tab w:val="left" w:pos="4680"/>
              </w:tabs>
              <w:rPr>
                <w:rFonts w:cs="Arial"/>
                <w:sz w:val="20"/>
                <w:szCs w:val="20"/>
                <w:lang w:val="es-PE"/>
              </w:rPr>
            </w:pPr>
          </w:p>
          <w:p w14:paraId="1DEE5E67" w14:textId="77777777" w:rsidR="00075A00" w:rsidRPr="00862A95" w:rsidRDefault="00075A00" w:rsidP="0008101A">
            <w:pPr>
              <w:tabs>
                <w:tab w:val="left" w:pos="4680"/>
              </w:tabs>
              <w:jc w:val="both"/>
              <w:rPr>
                <w:rFonts w:cs="Arial"/>
                <w:sz w:val="20"/>
                <w:szCs w:val="20"/>
                <w:lang w:val="es-PE"/>
              </w:rPr>
            </w:pPr>
            <w:r w:rsidRPr="00862A95">
              <w:rPr>
                <w:rFonts w:cs="Arial"/>
                <w:sz w:val="20"/>
                <w:szCs w:val="20"/>
                <w:lang w:val="es-PE"/>
              </w:rPr>
              <w:t xml:space="preserve">A diferencia de lo acontecido en San Martín, en diciembre del </w:t>
            </w:r>
            <w:r w:rsidR="00E72333">
              <w:rPr>
                <w:rFonts w:cs="Arial"/>
                <w:sz w:val="20"/>
                <w:szCs w:val="20"/>
                <w:lang w:val="es-PE"/>
              </w:rPr>
              <w:t>2016 no existía una lista de CC</w:t>
            </w:r>
            <w:r w:rsidRPr="00862A95">
              <w:rPr>
                <w:rFonts w:cs="Arial"/>
                <w:sz w:val="20"/>
                <w:szCs w:val="20"/>
                <w:lang w:val="es-PE"/>
              </w:rPr>
              <w:t xml:space="preserve">NN a ser trabajadas por el Proyecto. De esta forma, se realizaron </w:t>
            </w:r>
            <w:r w:rsidR="003569DF" w:rsidRPr="00862A95">
              <w:rPr>
                <w:rFonts w:cs="Arial"/>
                <w:sz w:val="20"/>
                <w:szCs w:val="20"/>
                <w:lang w:val="es-PE"/>
              </w:rPr>
              <w:t xml:space="preserve">tres </w:t>
            </w:r>
            <w:r w:rsidRPr="00862A95">
              <w:rPr>
                <w:rFonts w:cs="Arial"/>
                <w:sz w:val="20"/>
                <w:szCs w:val="20"/>
                <w:lang w:val="es-PE"/>
              </w:rPr>
              <w:t>reuniones para la identificaci</w:t>
            </w:r>
            <w:r w:rsidR="0075274E" w:rsidRPr="00862A95">
              <w:rPr>
                <w:rFonts w:cs="Arial"/>
                <w:sz w:val="20"/>
                <w:szCs w:val="20"/>
                <w:lang w:val="es-PE"/>
              </w:rPr>
              <w:t>ón de CCNN: 19 de diciembre del 2016, 04 de enero del 2017 y del 11 al 13 de enero 2017. Las 2 primeras fueron convocadas por el PTRT3 y permitieron la coordinación entre proyectos para la identificación de CCNN y la tercera fue convocada por el proyecto para acordar las CCNN intervenir, el plan de trabajo y el presupuesto.</w:t>
            </w:r>
          </w:p>
          <w:p w14:paraId="5CA8467F" w14:textId="77777777" w:rsidR="0075274E" w:rsidRPr="00862A95" w:rsidRDefault="0075274E" w:rsidP="0008101A">
            <w:pPr>
              <w:tabs>
                <w:tab w:val="left" w:pos="4680"/>
              </w:tabs>
              <w:jc w:val="both"/>
              <w:rPr>
                <w:rFonts w:cs="Arial"/>
                <w:sz w:val="20"/>
                <w:szCs w:val="20"/>
                <w:lang w:val="es-PE"/>
              </w:rPr>
            </w:pPr>
            <w:r w:rsidRPr="00862A95">
              <w:rPr>
                <w:rFonts w:cs="Arial"/>
                <w:sz w:val="20"/>
                <w:szCs w:val="20"/>
                <w:lang w:val="es-PE"/>
              </w:rPr>
              <w:lastRenderedPageBreak/>
              <w:t>En la tercera reunión participaron todos los actores que hacen parte del proceso: Gobierno Regional (DRAU), MINAGRI y las Organizaciones Indígenas (AIDESEP, CONAP, CORPIAA, ORAU, URPIA y CONAP Regional). Se ident</w:t>
            </w:r>
            <w:r w:rsidR="00B11AD2" w:rsidRPr="00862A95">
              <w:rPr>
                <w:rFonts w:cs="Arial"/>
                <w:sz w:val="20"/>
                <w:szCs w:val="20"/>
                <w:lang w:val="es-PE"/>
              </w:rPr>
              <w:t>ificaron un conjunto de 54 CCNN, se acordó el presupuesto detallado y el plan de trabajo.</w:t>
            </w:r>
          </w:p>
          <w:p w14:paraId="3EA54F01" w14:textId="77777777" w:rsidR="0075274E" w:rsidRPr="00862A95" w:rsidRDefault="0075274E" w:rsidP="0008101A">
            <w:pPr>
              <w:tabs>
                <w:tab w:val="left" w:pos="4680"/>
              </w:tabs>
              <w:jc w:val="both"/>
              <w:rPr>
                <w:rFonts w:cs="Arial"/>
                <w:sz w:val="20"/>
                <w:szCs w:val="20"/>
                <w:lang w:val="es-PE"/>
              </w:rPr>
            </w:pPr>
            <w:r w:rsidRPr="00862A95">
              <w:rPr>
                <w:rFonts w:cs="Arial"/>
                <w:sz w:val="20"/>
                <w:szCs w:val="20"/>
                <w:lang w:val="es-PE"/>
              </w:rPr>
              <w:t>La cesión en uso fue el eje central del debate en esta reunión y, a pedido de las Organizaciones Indígenas, el proyecto facilitó la realización de 3 Congresos en los que trataría el tema (CORPIAA: 21 de febrero del 2017, URPIA: del 22 al 24 de febrero del 2017 y ADEISEP: 28 de febrero del 2017).</w:t>
            </w:r>
          </w:p>
          <w:p w14:paraId="66D49D2C" w14:textId="77777777" w:rsidR="00E72333" w:rsidRDefault="0075274E" w:rsidP="0008101A">
            <w:pPr>
              <w:tabs>
                <w:tab w:val="left" w:pos="4680"/>
              </w:tabs>
              <w:jc w:val="both"/>
              <w:rPr>
                <w:rFonts w:cs="Arial"/>
                <w:sz w:val="20"/>
                <w:szCs w:val="20"/>
                <w:lang w:val="es-PE"/>
              </w:rPr>
            </w:pPr>
            <w:r w:rsidRPr="00862A95">
              <w:rPr>
                <w:rFonts w:cs="Arial"/>
                <w:sz w:val="20"/>
                <w:szCs w:val="20"/>
                <w:lang w:val="es-PE"/>
              </w:rPr>
              <w:t>Resultado de estos congresos</w:t>
            </w:r>
            <w:r w:rsidR="003569DF" w:rsidRPr="00862A95">
              <w:rPr>
                <w:rFonts w:cs="Arial"/>
                <w:sz w:val="20"/>
                <w:szCs w:val="20"/>
                <w:lang w:val="es-PE"/>
              </w:rPr>
              <w:t>,</w:t>
            </w:r>
            <w:r w:rsidRPr="00862A95">
              <w:rPr>
                <w:rFonts w:cs="Arial"/>
                <w:sz w:val="20"/>
                <w:szCs w:val="20"/>
                <w:lang w:val="es-PE"/>
              </w:rPr>
              <w:t xml:space="preserve"> AIDESEP y sus bases </w:t>
            </w:r>
            <w:r w:rsidR="003569DF" w:rsidRPr="00862A95">
              <w:rPr>
                <w:rFonts w:cs="Arial"/>
                <w:sz w:val="20"/>
                <w:szCs w:val="20"/>
                <w:lang w:val="es-PE"/>
              </w:rPr>
              <w:t>mostraron su oposición a la aplicación de la metodología para la CTCUM, buscando modificar la norma correspondiente. En efecto, mediante el Acta del congreso de AIDESEP se solicita a los proyectos que adecuen sus actividades a la propuesta de AIDESEP. Este pedido resulta</w:t>
            </w:r>
            <w:r w:rsidR="00855603">
              <w:rPr>
                <w:rFonts w:cs="Arial"/>
                <w:sz w:val="20"/>
                <w:szCs w:val="20"/>
                <w:lang w:val="es-PE"/>
              </w:rPr>
              <w:t>ba</w:t>
            </w:r>
            <w:r w:rsidR="003569DF" w:rsidRPr="00862A95">
              <w:rPr>
                <w:rFonts w:cs="Arial"/>
                <w:sz w:val="20"/>
                <w:szCs w:val="20"/>
                <w:lang w:val="es-PE"/>
              </w:rPr>
              <w:t xml:space="preserve"> ser no viable para el proyecto porque difiere del procedimiento establecido en la norma. En este escenario, en reunión sostenida entre el equipo de AIDESEP y el proyecto, se acuerda suspender las actividades del proyecto </w:t>
            </w:r>
            <w:r w:rsidR="00855603">
              <w:rPr>
                <w:rFonts w:cs="Arial"/>
                <w:sz w:val="20"/>
                <w:szCs w:val="20"/>
                <w:lang w:val="es-PE"/>
              </w:rPr>
              <w:t xml:space="preserve">en Ucayali </w:t>
            </w:r>
            <w:r w:rsidR="003569DF" w:rsidRPr="00862A95">
              <w:rPr>
                <w:rFonts w:cs="Arial"/>
                <w:sz w:val="20"/>
                <w:szCs w:val="20"/>
                <w:lang w:val="es-PE"/>
              </w:rPr>
              <w:t>mientras AIDESEP gestiona un cambio normativo ante el MINAGRI. Ambas partes acordaron suspender las actividades hasta el 30 de mayo de 2017 o hasta que cambie la norma (lo que suceda primero).</w:t>
            </w:r>
            <w:r w:rsidR="00E72333">
              <w:rPr>
                <w:rFonts w:cs="Arial"/>
                <w:sz w:val="20"/>
                <w:szCs w:val="20"/>
                <w:lang w:val="es-PE"/>
              </w:rPr>
              <w:t xml:space="preserve"> </w:t>
            </w:r>
          </w:p>
          <w:p w14:paraId="059E8997" w14:textId="77777777" w:rsidR="003569DF" w:rsidRPr="00862A95" w:rsidRDefault="00E72333" w:rsidP="0008101A">
            <w:pPr>
              <w:tabs>
                <w:tab w:val="left" w:pos="4680"/>
              </w:tabs>
              <w:jc w:val="both"/>
              <w:rPr>
                <w:rFonts w:cs="Arial"/>
                <w:sz w:val="20"/>
                <w:szCs w:val="20"/>
                <w:lang w:val="es-PE"/>
              </w:rPr>
            </w:pPr>
            <w:r>
              <w:rPr>
                <w:rFonts w:cs="Arial"/>
                <w:sz w:val="20"/>
                <w:szCs w:val="20"/>
                <w:lang w:val="es-PE"/>
              </w:rPr>
              <w:t>Esta suspensión de actividades solo aplicó para Ucayali, pues en San Martín, la Organización Indígena Regional (CODEPISAM) manifestó que, si bien no se encontraba de acuerdo con la cesión de uso, continuaría los trabajos de titulación de acuerdo con las normas vigentes y solicitó al proyecto que</w:t>
            </w:r>
            <w:r w:rsidR="00855603">
              <w:rPr>
                <w:rFonts w:cs="Arial"/>
                <w:sz w:val="20"/>
                <w:szCs w:val="20"/>
                <w:lang w:val="es-PE"/>
              </w:rPr>
              <w:t>,</w:t>
            </w:r>
            <w:r>
              <w:rPr>
                <w:rFonts w:cs="Arial"/>
                <w:sz w:val="20"/>
                <w:szCs w:val="20"/>
                <w:lang w:val="es-PE"/>
              </w:rPr>
              <w:t xml:space="preserve"> de darse un cambio normativo, se adecuen las actividades.</w:t>
            </w:r>
          </w:p>
          <w:p w14:paraId="2E1108D9" w14:textId="77777777" w:rsidR="003569DF" w:rsidRPr="00862A95" w:rsidRDefault="003569DF" w:rsidP="0008101A">
            <w:pPr>
              <w:tabs>
                <w:tab w:val="left" w:pos="4680"/>
              </w:tabs>
              <w:jc w:val="both"/>
              <w:rPr>
                <w:rFonts w:cs="Arial"/>
                <w:sz w:val="20"/>
                <w:szCs w:val="20"/>
                <w:lang w:val="es-PE"/>
              </w:rPr>
            </w:pPr>
            <w:r w:rsidRPr="00862A95">
              <w:rPr>
                <w:rFonts w:cs="Arial"/>
                <w:sz w:val="20"/>
                <w:szCs w:val="20"/>
                <w:lang w:val="es-PE"/>
              </w:rPr>
              <w:t xml:space="preserve">Por otro lado, CONAP y sus bases manifestaron su interés de continuar con el proceso de titulación </w:t>
            </w:r>
            <w:r w:rsidR="00855603">
              <w:rPr>
                <w:rFonts w:cs="Arial"/>
                <w:sz w:val="20"/>
                <w:szCs w:val="20"/>
                <w:lang w:val="es-PE"/>
              </w:rPr>
              <w:t xml:space="preserve">en Ucayali </w:t>
            </w:r>
            <w:r w:rsidRPr="00862A95">
              <w:rPr>
                <w:rFonts w:cs="Arial"/>
                <w:sz w:val="20"/>
                <w:szCs w:val="20"/>
                <w:lang w:val="es-PE"/>
              </w:rPr>
              <w:t>en el marco de las no</w:t>
            </w:r>
            <w:r w:rsidR="00855603">
              <w:rPr>
                <w:rFonts w:cs="Arial"/>
                <w:sz w:val="20"/>
                <w:szCs w:val="20"/>
                <w:lang w:val="es-PE"/>
              </w:rPr>
              <w:t>rmas vigentes aun cuando no se encontraba</w:t>
            </w:r>
            <w:r w:rsidRPr="00862A95">
              <w:rPr>
                <w:rFonts w:cs="Arial"/>
                <w:sz w:val="20"/>
                <w:szCs w:val="20"/>
                <w:lang w:val="es-PE"/>
              </w:rPr>
              <w:t xml:space="preserve"> de acuerdo con la cesión en uso.</w:t>
            </w:r>
          </w:p>
          <w:p w14:paraId="5E8D4000" w14:textId="77777777" w:rsidR="00B11AD2" w:rsidRPr="00862A95" w:rsidRDefault="003569DF" w:rsidP="0008101A">
            <w:pPr>
              <w:tabs>
                <w:tab w:val="left" w:pos="4680"/>
              </w:tabs>
              <w:jc w:val="both"/>
              <w:rPr>
                <w:rFonts w:cs="Arial"/>
                <w:sz w:val="20"/>
                <w:szCs w:val="20"/>
                <w:lang w:val="es-PE"/>
              </w:rPr>
            </w:pPr>
            <w:r w:rsidRPr="00862A95">
              <w:rPr>
                <w:rFonts w:cs="Arial"/>
                <w:sz w:val="20"/>
                <w:szCs w:val="20"/>
                <w:lang w:val="es-PE"/>
              </w:rPr>
              <w:t>No obstante la posición de CONAP,</w:t>
            </w:r>
            <w:r w:rsidR="00B11AD2" w:rsidRPr="00862A95">
              <w:rPr>
                <w:rFonts w:cs="Arial"/>
                <w:sz w:val="20"/>
                <w:szCs w:val="20"/>
                <w:lang w:val="es-PE"/>
              </w:rPr>
              <w:t xml:space="preserve"> se</w:t>
            </w:r>
            <w:r w:rsidRPr="00862A95">
              <w:rPr>
                <w:rFonts w:cs="Arial"/>
                <w:sz w:val="20"/>
                <w:szCs w:val="20"/>
                <w:lang w:val="es-PE"/>
              </w:rPr>
              <w:t xml:space="preserve"> decidió suspender las actividades hasta la fecha indicada </w:t>
            </w:r>
            <w:r w:rsidR="00B11AD2" w:rsidRPr="00862A95">
              <w:rPr>
                <w:rFonts w:cs="Arial"/>
                <w:sz w:val="20"/>
                <w:szCs w:val="20"/>
                <w:lang w:val="es-PE"/>
              </w:rPr>
              <w:t>debido a que el plan de trabajo aprobado y el presupuesto asociado se había realizado por zonas y en una zona había presencia de CCNN tanto de AIDESEP como de CONAP por lo que separar las zonas en 2 intervenciones habría significado un incremento presupuestal no considerado.</w:t>
            </w:r>
          </w:p>
          <w:p w14:paraId="6BDD31AA" w14:textId="77777777" w:rsidR="00C320BF" w:rsidRDefault="00B11AD2" w:rsidP="0008101A">
            <w:pPr>
              <w:tabs>
                <w:tab w:val="left" w:pos="4680"/>
              </w:tabs>
              <w:jc w:val="both"/>
              <w:rPr>
                <w:rFonts w:cs="Arial"/>
                <w:sz w:val="20"/>
                <w:szCs w:val="20"/>
                <w:lang w:val="es-PE"/>
              </w:rPr>
            </w:pPr>
            <w:r w:rsidRPr="00862A95">
              <w:rPr>
                <w:rFonts w:cs="Arial"/>
                <w:sz w:val="20"/>
                <w:szCs w:val="20"/>
                <w:lang w:val="es-PE"/>
              </w:rPr>
              <w:t>Sin embargo, se continuó con los procesos de contratación del equipo técnico del proyecto en Ucayali y de los enlaces indígenas, quienes iniciaron funciones en mayo.</w:t>
            </w:r>
          </w:p>
          <w:p w14:paraId="1FC735A7" w14:textId="77777777" w:rsidR="00290CE2" w:rsidRPr="00862A95" w:rsidRDefault="00290CE2" w:rsidP="0008101A">
            <w:pPr>
              <w:tabs>
                <w:tab w:val="left" w:pos="4680"/>
              </w:tabs>
              <w:jc w:val="both"/>
              <w:rPr>
                <w:rFonts w:cs="Arial"/>
                <w:sz w:val="20"/>
                <w:szCs w:val="20"/>
                <w:lang w:val="es-PE"/>
              </w:rPr>
            </w:pPr>
            <w:r w:rsidRPr="00862A95">
              <w:rPr>
                <w:rFonts w:cs="Arial"/>
                <w:sz w:val="20"/>
                <w:szCs w:val="20"/>
                <w:lang w:val="es-PE"/>
              </w:rPr>
              <w:t>Siendo que el equipo del proyecto se encontraba contratado, se citó a reunión a las partes interesadas con el objeto de reactivar las actividades. La reunión se llevó a cabo con representantes de la DRAU, MINAGRI y las Organizaciones Indígenas el 24 de mayo, fecha en la que se definió que era posible iniciar los trabajos de diagn</w:t>
            </w:r>
            <w:r w:rsidR="00C320BF">
              <w:rPr>
                <w:rFonts w:cs="Arial"/>
                <w:sz w:val="20"/>
                <w:szCs w:val="20"/>
                <w:lang w:val="es-PE"/>
              </w:rPr>
              <w:t>óstico físico legal (de todas la</w:t>
            </w:r>
            <w:r w:rsidRPr="00862A95">
              <w:rPr>
                <w:rFonts w:cs="Arial"/>
                <w:sz w:val="20"/>
                <w:szCs w:val="20"/>
                <w:lang w:val="es-PE"/>
              </w:rPr>
              <w:t>s solicitudes presentadas) y programar los trabajos de reconocimiento (cua</w:t>
            </w:r>
            <w:r w:rsidR="00855603">
              <w:rPr>
                <w:rFonts w:cs="Arial"/>
                <w:sz w:val="20"/>
                <w:szCs w:val="20"/>
                <w:lang w:val="es-PE"/>
              </w:rPr>
              <w:t>ndo correspondía) y demarcación; quedando en suspenso la programación de los trabajos de campo relacionados con la toma de muestras de suelos.</w:t>
            </w:r>
          </w:p>
          <w:p w14:paraId="38621AEA" w14:textId="77777777" w:rsidR="00290CE2" w:rsidRPr="00862A95" w:rsidRDefault="00290CE2" w:rsidP="0008101A">
            <w:pPr>
              <w:tabs>
                <w:tab w:val="left" w:pos="4680"/>
              </w:tabs>
              <w:jc w:val="both"/>
              <w:rPr>
                <w:rFonts w:cs="Arial"/>
                <w:sz w:val="20"/>
                <w:szCs w:val="20"/>
                <w:lang w:val="es-PE"/>
              </w:rPr>
            </w:pPr>
            <w:r w:rsidRPr="00862A95">
              <w:rPr>
                <w:rFonts w:cs="Arial"/>
                <w:sz w:val="20"/>
                <w:szCs w:val="20"/>
                <w:lang w:val="es-PE"/>
              </w:rPr>
              <w:t>Durante el mes de junio, el equipo técnico del proyecto en Ucayali</w:t>
            </w:r>
            <w:r w:rsidR="00FD6736" w:rsidRPr="00862A95">
              <w:rPr>
                <w:rFonts w:cs="Arial"/>
                <w:sz w:val="20"/>
                <w:szCs w:val="20"/>
                <w:lang w:val="es-PE"/>
              </w:rPr>
              <w:t xml:space="preserve"> en coordinación con los enlaces indígenas </w:t>
            </w:r>
            <w:r w:rsidRPr="00862A95">
              <w:rPr>
                <w:rFonts w:cs="Arial"/>
                <w:sz w:val="20"/>
                <w:szCs w:val="20"/>
                <w:lang w:val="es-PE"/>
              </w:rPr>
              <w:t>realizó el diagnóstico físico legal de las CCNN identificadas en la reunión de enero así como de 28 solicitudes adicionales (</w:t>
            </w:r>
            <w:r w:rsidR="00C320BF">
              <w:rPr>
                <w:rFonts w:cs="Arial"/>
                <w:sz w:val="20"/>
                <w:szCs w:val="20"/>
                <w:lang w:val="es-PE"/>
              </w:rPr>
              <w:t xml:space="preserve">se analizaron un total de </w:t>
            </w:r>
            <w:r w:rsidRPr="00862A95">
              <w:rPr>
                <w:rFonts w:cs="Arial"/>
                <w:sz w:val="20"/>
                <w:szCs w:val="20"/>
                <w:lang w:val="es-PE"/>
              </w:rPr>
              <w:t>82 solicitudes)</w:t>
            </w:r>
            <w:r w:rsidR="00C320BF">
              <w:rPr>
                <w:rFonts w:cs="Arial"/>
                <w:sz w:val="20"/>
                <w:szCs w:val="20"/>
                <w:lang w:val="es-PE"/>
              </w:rPr>
              <w:t>.</w:t>
            </w:r>
          </w:p>
          <w:p w14:paraId="26AF5548" w14:textId="77777777" w:rsidR="00394A5B" w:rsidRDefault="00290CE2" w:rsidP="0008101A">
            <w:pPr>
              <w:tabs>
                <w:tab w:val="left" w:pos="4680"/>
              </w:tabs>
              <w:jc w:val="both"/>
              <w:rPr>
                <w:rFonts w:cs="Arial"/>
                <w:sz w:val="20"/>
                <w:szCs w:val="20"/>
                <w:lang w:val="es-PE"/>
              </w:rPr>
            </w:pPr>
            <w:r w:rsidRPr="00862A95">
              <w:rPr>
                <w:rFonts w:cs="Arial"/>
                <w:sz w:val="20"/>
                <w:szCs w:val="20"/>
                <w:lang w:val="es-PE"/>
              </w:rPr>
              <w:t xml:space="preserve">Resultado del análisis se concluyó lo siguiente, i) las pretensiones territoriales de 28 Comunidades Nativas se encontraban dentro del proceso </w:t>
            </w:r>
            <w:r w:rsidR="00FD6736" w:rsidRPr="00862A95">
              <w:rPr>
                <w:rFonts w:cs="Arial"/>
                <w:sz w:val="20"/>
                <w:szCs w:val="20"/>
                <w:lang w:val="es-PE"/>
              </w:rPr>
              <w:t xml:space="preserve">para </w:t>
            </w:r>
            <w:r w:rsidRPr="00862A95">
              <w:rPr>
                <w:rFonts w:cs="Arial"/>
                <w:sz w:val="20"/>
                <w:szCs w:val="20"/>
                <w:lang w:val="es-PE"/>
              </w:rPr>
              <w:t>otorgar concesiones forestales por procedimiento abreviado lanzado en mayo del 2017 por el Gobierno Regional de Ucayali; ii) 18 se encontraban incluidas en las metas de otros proyectos; y, iii) 10 presentaban superposiciones con concesiones vigentes o predios individuales.</w:t>
            </w:r>
          </w:p>
          <w:p w14:paraId="2F676F91" w14:textId="77777777" w:rsidR="00394A5B" w:rsidRDefault="00394A5B" w:rsidP="0008101A">
            <w:pPr>
              <w:tabs>
                <w:tab w:val="left" w:pos="4680"/>
              </w:tabs>
              <w:jc w:val="both"/>
              <w:rPr>
                <w:rFonts w:cs="Arial"/>
                <w:sz w:val="20"/>
                <w:szCs w:val="20"/>
                <w:lang w:val="es-PE"/>
              </w:rPr>
            </w:pPr>
            <w:r w:rsidRPr="00862A95">
              <w:rPr>
                <w:rFonts w:cs="Arial"/>
                <w:sz w:val="20"/>
                <w:szCs w:val="20"/>
                <w:lang w:val="es-PE"/>
              </w:rPr>
              <w:t>Los resultados del análisis fueron discutidos y aprobados en reunión realizada el 14 y 15 de junio. En dicha reunión se definió el ingreso a campo de estas 26 CCNN para el 15 de agosto. En la reunión participaron: la DRAU, el MINAGRI, las OOII (Nacional, Regional y Local) y el equipo té</w:t>
            </w:r>
            <w:r>
              <w:rPr>
                <w:rFonts w:cs="Arial"/>
                <w:sz w:val="20"/>
                <w:szCs w:val="20"/>
                <w:lang w:val="es-PE"/>
              </w:rPr>
              <w:t>cnico del Proyecto.</w:t>
            </w:r>
            <w:r w:rsidR="00290CE2" w:rsidRPr="00862A95">
              <w:rPr>
                <w:rFonts w:cs="Arial"/>
                <w:sz w:val="20"/>
                <w:szCs w:val="20"/>
                <w:lang w:val="es-PE"/>
              </w:rPr>
              <w:t xml:space="preserve"> </w:t>
            </w:r>
          </w:p>
          <w:p w14:paraId="2E2FE14C" w14:textId="77777777" w:rsidR="00290CE2" w:rsidRDefault="00290CE2" w:rsidP="0008101A">
            <w:pPr>
              <w:tabs>
                <w:tab w:val="left" w:pos="4680"/>
              </w:tabs>
              <w:jc w:val="both"/>
              <w:rPr>
                <w:rFonts w:cs="Arial"/>
                <w:sz w:val="20"/>
                <w:szCs w:val="20"/>
                <w:lang w:val="es-PE"/>
              </w:rPr>
            </w:pPr>
            <w:r w:rsidRPr="00862A95">
              <w:rPr>
                <w:rFonts w:cs="Arial"/>
                <w:sz w:val="20"/>
                <w:szCs w:val="20"/>
                <w:lang w:val="es-PE"/>
              </w:rPr>
              <w:t xml:space="preserve">En este contexto, 26 CCNN se encontraban </w:t>
            </w:r>
            <w:r w:rsidR="00855603">
              <w:rPr>
                <w:rFonts w:cs="Arial"/>
                <w:sz w:val="20"/>
                <w:szCs w:val="20"/>
                <w:lang w:val="es-PE"/>
              </w:rPr>
              <w:t>aptas par</w:t>
            </w:r>
            <w:r w:rsidR="00DC7F4E">
              <w:rPr>
                <w:rFonts w:cs="Arial"/>
                <w:sz w:val="20"/>
                <w:szCs w:val="20"/>
                <w:lang w:val="es-PE"/>
              </w:rPr>
              <w:t>a iniciar los trabajos de campo, los mismos que se han realizado y concluido entre el 15 de agosto y el 30 setiembre.</w:t>
            </w:r>
          </w:p>
          <w:p w14:paraId="7DE2EF5B" w14:textId="77777777" w:rsidR="00DC7F4E" w:rsidRDefault="00DC7F4E" w:rsidP="0008101A">
            <w:pPr>
              <w:tabs>
                <w:tab w:val="left" w:pos="4680"/>
              </w:tabs>
              <w:jc w:val="both"/>
              <w:rPr>
                <w:rFonts w:cs="Arial"/>
                <w:sz w:val="20"/>
                <w:szCs w:val="20"/>
                <w:lang w:val="es-PE"/>
              </w:rPr>
            </w:pPr>
            <w:r>
              <w:rPr>
                <w:rFonts w:cs="Arial"/>
                <w:sz w:val="20"/>
                <w:szCs w:val="20"/>
                <w:lang w:val="es-PE"/>
              </w:rPr>
              <w:t xml:space="preserve">Adicionalmente, </w:t>
            </w:r>
            <w:r w:rsidR="00D667A0">
              <w:rPr>
                <w:rFonts w:cs="Arial"/>
                <w:sz w:val="20"/>
                <w:szCs w:val="20"/>
                <w:lang w:val="es-PE"/>
              </w:rPr>
              <w:t xml:space="preserve">durante el mes de agosto y </w:t>
            </w:r>
            <w:r>
              <w:rPr>
                <w:rFonts w:cs="Arial"/>
                <w:sz w:val="20"/>
                <w:szCs w:val="20"/>
                <w:lang w:val="es-PE"/>
              </w:rPr>
              <w:t xml:space="preserve">en coordinación con las Organizaciones Indígenas, la DRAU, el SERNANP y Proyecto PNUD Amazonía Resiliente se </w:t>
            </w:r>
            <w:r w:rsidR="00242592">
              <w:rPr>
                <w:rFonts w:cs="Arial"/>
                <w:sz w:val="20"/>
                <w:szCs w:val="20"/>
                <w:lang w:val="es-PE"/>
              </w:rPr>
              <w:t>logró</w:t>
            </w:r>
            <w:r>
              <w:rPr>
                <w:rFonts w:cs="Arial"/>
                <w:sz w:val="20"/>
                <w:szCs w:val="20"/>
                <w:lang w:val="es-PE"/>
              </w:rPr>
              <w:t xml:space="preserve"> identificar la demanda territorial por ampliación de 15 CCNN que se encuentran en el área de amortiguamiento de la Reserva Comunal El Sira. La atención de estas solicitudes de ampliación es estratégica en términos de protección efectiva de la Reserva Comunal, pues en la actualidad, existen espacios libres entre las CCNN tituladas y la Reserva Comunal que enfrentan amenazas de invasores ilegales.</w:t>
            </w:r>
          </w:p>
          <w:p w14:paraId="06057298" w14:textId="77777777" w:rsidR="00B0749F" w:rsidRPr="00760FDF" w:rsidRDefault="00B0749F" w:rsidP="0008101A">
            <w:pPr>
              <w:tabs>
                <w:tab w:val="left" w:pos="4680"/>
              </w:tabs>
              <w:jc w:val="both"/>
              <w:rPr>
                <w:rFonts w:cs="Arial"/>
                <w:sz w:val="20"/>
                <w:szCs w:val="20"/>
                <w:lang w:val="es-PE"/>
              </w:rPr>
            </w:pPr>
            <w:r>
              <w:rPr>
                <w:rFonts w:cs="Arial"/>
                <w:sz w:val="20"/>
                <w:szCs w:val="20"/>
                <w:lang w:val="es-PE"/>
              </w:rPr>
              <w:t xml:space="preserve">Cabe anotar que posterior a los trabajos de campo dos CCNN desistieron del proceso y otras </w:t>
            </w:r>
            <w:r w:rsidR="00926821">
              <w:rPr>
                <w:rFonts w:cs="Arial"/>
                <w:sz w:val="20"/>
                <w:szCs w:val="20"/>
                <w:lang w:val="es-PE"/>
              </w:rPr>
              <w:t>dos</w:t>
            </w:r>
            <w:r>
              <w:rPr>
                <w:rFonts w:cs="Arial"/>
                <w:sz w:val="20"/>
                <w:szCs w:val="20"/>
                <w:lang w:val="es-PE"/>
              </w:rPr>
              <w:t xml:space="preserve"> CCNN decidieron solicitar el reconocimiento de sus derechos territoriales de </w:t>
            </w:r>
            <w:r w:rsidRPr="00760FDF">
              <w:rPr>
                <w:rFonts w:cs="Arial"/>
                <w:sz w:val="20"/>
                <w:szCs w:val="20"/>
                <w:lang w:val="es-PE"/>
              </w:rPr>
              <w:t>manera conjunta.</w:t>
            </w:r>
          </w:p>
          <w:p w14:paraId="07F65995" w14:textId="77777777" w:rsidR="00DC7F4E" w:rsidRDefault="00DC7F4E" w:rsidP="0008101A">
            <w:pPr>
              <w:tabs>
                <w:tab w:val="left" w:pos="4680"/>
              </w:tabs>
              <w:jc w:val="both"/>
              <w:rPr>
                <w:rFonts w:cs="Arial"/>
                <w:sz w:val="20"/>
                <w:szCs w:val="20"/>
                <w:lang w:val="es-PE"/>
              </w:rPr>
            </w:pPr>
          </w:p>
          <w:p w14:paraId="10D75CC2" w14:textId="77777777" w:rsidR="00C22192" w:rsidRPr="006B713D" w:rsidRDefault="00C22192" w:rsidP="0008101A">
            <w:pPr>
              <w:tabs>
                <w:tab w:val="left" w:pos="4680"/>
              </w:tabs>
              <w:jc w:val="both"/>
              <w:rPr>
                <w:rFonts w:cs="Arial"/>
                <w:b/>
                <w:i/>
                <w:sz w:val="20"/>
                <w:szCs w:val="20"/>
                <w:lang w:val="es-PE"/>
              </w:rPr>
            </w:pPr>
            <w:r w:rsidRPr="006B713D">
              <w:rPr>
                <w:rFonts w:cs="Arial"/>
                <w:b/>
                <w:i/>
                <w:sz w:val="20"/>
                <w:szCs w:val="20"/>
                <w:lang w:val="es-PE"/>
              </w:rPr>
              <w:t>Elaboración participativa del plan de trabajo</w:t>
            </w:r>
          </w:p>
          <w:p w14:paraId="310E37B9" w14:textId="77777777" w:rsidR="00C22192" w:rsidRDefault="00C22192" w:rsidP="0008101A">
            <w:pPr>
              <w:tabs>
                <w:tab w:val="left" w:pos="4680"/>
              </w:tabs>
              <w:jc w:val="both"/>
              <w:rPr>
                <w:rFonts w:cs="Arial"/>
                <w:sz w:val="20"/>
                <w:szCs w:val="20"/>
                <w:lang w:val="es-PE"/>
              </w:rPr>
            </w:pPr>
          </w:p>
          <w:p w14:paraId="097C855C" w14:textId="77777777" w:rsidR="00C22192" w:rsidRDefault="00C22192" w:rsidP="0008101A">
            <w:pPr>
              <w:tabs>
                <w:tab w:val="left" w:pos="4680"/>
              </w:tabs>
              <w:jc w:val="both"/>
              <w:rPr>
                <w:rFonts w:cs="Arial"/>
                <w:sz w:val="20"/>
                <w:szCs w:val="20"/>
                <w:lang w:val="es-PE"/>
              </w:rPr>
            </w:pPr>
            <w:r>
              <w:rPr>
                <w:rFonts w:cs="Arial"/>
                <w:sz w:val="20"/>
                <w:szCs w:val="20"/>
                <w:lang w:val="es-PE"/>
              </w:rPr>
              <w:t xml:space="preserve">Tal como ha sido señalado el plan de trabajo y presupuesto ha sido elaborado de manera participativa en reunión sostenida en el Auditorio de la DRAU (Pucallpa) los días del 11 al 13 de enero del 2017. </w:t>
            </w:r>
            <w:r w:rsidRPr="00C22192">
              <w:rPr>
                <w:rFonts w:cs="Arial"/>
                <w:sz w:val="20"/>
                <w:szCs w:val="20"/>
                <w:lang w:val="es-PE"/>
              </w:rPr>
              <w:t xml:space="preserve">En reunión participaron todos los actores que hacen parte del proceso: Gobierno Regional (DRAU), MINAGRI y las Organizaciones Indígenas (AIDESEP, CONAP, CORPIAA, ORAU, URPIA y CONAP Regional). </w:t>
            </w:r>
          </w:p>
          <w:p w14:paraId="0914C309" w14:textId="77777777" w:rsidR="00C22192" w:rsidRDefault="00C22192" w:rsidP="0008101A">
            <w:pPr>
              <w:tabs>
                <w:tab w:val="left" w:pos="4680"/>
              </w:tabs>
              <w:jc w:val="both"/>
              <w:rPr>
                <w:rFonts w:cs="Arial"/>
                <w:sz w:val="20"/>
                <w:szCs w:val="20"/>
                <w:lang w:val="es-PE"/>
              </w:rPr>
            </w:pPr>
            <w:r>
              <w:rPr>
                <w:rFonts w:cs="Arial"/>
                <w:sz w:val="20"/>
                <w:szCs w:val="20"/>
                <w:lang w:val="es-PE"/>
              </w:rPr>
              <w:lastRenderedPageBreak/>
              <w:t xml:space="preserve">Posteriormente, tanto el presupuesto como la planificación de las actividades ha sido ajustada en gabinete previa coordinación con las Organizaciones Indígenas y la DRAU. </w:t>
            </w:r>
          </w:p>
          <w:p w14:paraId="7C8AF4FA" w14:textId="77777777" w:rsidR="00C22192" w:rsidRDefault="00C22192" w:rsidP="0008101A">
            <w:pPr>
              <w:tabs>
                <w:tab w:val="left" w:pos="4680"/>
              </w:tabs>
              <w:jc w:val="both"/>
              <w:rPr>
                <w:rFonts w:cs="Arial"/>
                <w:sz w:val="20"/>
                <w:szCs w:val="20"/>
                <w:lang w:val="es-PE"/>
              </w:rPr>
            </w:pPr>
          </w:p>
          <w:p w14:paraId="79E50A4F" w14:textId="77777777" w:rsidR="00C22192" w:rsidRPr="006B713D" w:rsidRDefault="00C22192" w:rsidP="0008101A">
            <w:pPr>
              <w:tabs>
                <w:tab w:val="left" w:pos="4680"/>
              </w:tabs>
              <w:jc w:val="both"/>
              <w:rPr>
                <w:rFonts w:cs="Arial"/>
                <w:b/>
                <w:i/>
                <w:sz w:val="20"/>
                <w:szCs w:val="20"/>
                <w:lang w:val="es-PE"/>
              </w:rPr>
            </w:pPr>
            <w:r w:rsidRPr="006B713D">
              <w:rPr>
                <w:rFonts w:cs="Arial"/>
                <w:b/>
                <w:i/>
                <w:sz w:val="20"/>
                <w:szCs w:val="20"/>
                <w:lang w:val="es-PE"/>
              </w:rPr>
              <w:t>Diagnóstico físico – legal</w:t>
            </w:r>
          </w:p>
          <w:p w14:paraId="62C983B0" w14:textId="77777777" w:rsidR="00C22192" w:rsidRDefault="00C22192" w:rsidP="0008101A">
            <w:pPr>
              <w:tabs>
                <w:tab w:val="left" w:pos="4680"/>
              </w:tabs>
              <w:jc w:val="both"/>
              <w:rPr>
                <w:rFonts w:cs="Arial"/>
                <w:sz w:val="20"/>
                <w:szCs w:val="20"/>
                <w:lang w:val="es-PE"/>
              </w:rPr>
            </w:pPr>
          </w:p>
          <w:p w14:paraId="67CDF50A" w14:textId="77777777" w:rsidR="00C22192" w:rsidRDefault="00C22192" w:rsidP="0008101A">
            <w:pPr>
              <w:tabs>
                <w:tab w:val="left" w:pos="4680"/>
              </w:tabs>
              <w:jc w:val="both"/>
              <w:rPr>
                <w:rFonts w:cs="Arial"/>
                <w:sz w:val="20"/>
                <w:szCs w:val="20"/>
                <w:lang w:val="es-PE"/>
              </w:rPr>
            </w:pPr>
            <w:r>
              <w:rPr>
                <w:rFonts w:cs="Arial"/>
                <w:sz w:val="20"/>
                <w:szCs w:val="20"/>
                <w:lang w:val="es-PE"/>
              </w:rPr>
              <w:t>El diagnóstico físico – legal ha sido realizado en 2 etapas. La primera se llevó a cabo la revisi</w:t>
            </w:r>
            <w:r w:rsidR="00F1253D">
              <w:rPr>
                <w:rFonts w:cs="Arial"/>
                <w:sz w:val="20"/>
                <w:szCs w:val="20"/>
                <w:lang w:val="es-PE"/>
              </w:rPr>
              <w:t xml:space="preserve">ón de 82 solicitudes. </w:t>
            </w:r>
            <w:r w:rsidR="00F1253D" w:rsidRPr="00F1253D">
              <w:rPr>
                <w:rFonts w:cs="Arial"/>
                <w:sz w:val="20"/>
                <w:szCs w:val="20"/>
                <w:lang w:val="es-PE"/>
              </w:rPr>
              <w:t>Resultado del análisis se concluyó lo siguiente, i) las pretensiones territoriales de 28 Comunidades Nativas se encontraban dentro del proceso para otorgar concesiones forestales por procedimiento abreviado lanzado en mayo del 2017 por el Gobierno Regional de Ucayali; ii) 18 se encontraban incluidas en las metas de otros proyectos; y, iii) 10 presentaban superposiciones con concesiones vigentes o predios individuales</w:t>
            </w:r>
            <w:r>
              <w:rPr>
                <w:rFonts w:cs="Arial"/>
                <w:sz w:val="20"/>
                <w:szCs w:val="20"/>
                <w:lang w:val="es-PE"/>
              </w:rPr>
              <w:t>.</w:t>
            </w:r>
            <w:r w:rsidR="00F1253D">
              <w:rPr>
                <w:rFonts w:cs="Arial"/>
                <w:sz w:val="20"/>
                <w:szCs w:val="20"/>
                <w:lang w:val="es-PE"/>
              </w:rPr>
              <w:t xml:space="preserve"> En este contexto, 26 solicitudes han sido consideradas para ser atendidas por el proyecto. Cabe anotar que, de estas 26 CCNN, 7 CCNN presentan demanda territorial en bosque de producción permanente (BPP) por lo que, como parte del proceso de titulación, se tendrá que realizar las gestiones ante el SERFOR para el redimensionamiento del BPP a favor de las CCNN.</w:t>
            </w:r>
          </w:p>
          <w:p w14:paraId="633E755F" w14:textId="77777777" w:rsidR="00F1253D" w:rsidRDefault="00F1253D" w:rsidP="0008101A">
            <w:pPr>
              <w:tabs>
                <w:tab w:val="left" w:pos="4680"/>
              </w:tabs>
              <w:jc w:val="both"/>
              <w:rPr>
                <w:rFonts w:cs="Arial"/>
                <w:sz w:val="20"/>
                <w:szCs w:val="20"/>
                <w:lang w:val="es-PE"/>
              </w:rPr>
            </w:pPr>
            <w:r>
              <w:rPr>
                <w:rFonts w:cs="Arial"/>
                <w:sz w:val="20"/>
                <w:szCs w:val="20"/>
                <w:lang w:val="es-PE"/>
              </w:rPr>
              <w:t xml:space="preserve">Un segundo grupo de 15 CCNN </w:t>
            </w:r>
            <w:r w:rsidR="00242592">
              <w:rPr>
                <w:rFonts w:cs="Arial"/>
                <w:sz w:val="20"/>
                <w:szCs w:val="20"/>
                <w:lang w:val="es-PE"/>
              </w:rPr>
              <w:t xml:space="preserve">fueron </w:t>
            </w:r>
            <w:r>
              <w:rPr>
                <w:rFonts w:cs="Arial"/>
                <w:sz w:val="20"/>
                <w:szCs w:val="20"/>
                <w:lang w:val="es-PE"/>
              </w:rPr>
              <w:t xml:space="preserve">analizadas entre la quincena de agosto y la quincena de setiembre. Resultado del análisis, las 15 CCNN </w:t>
            </w:r>
            <w:r w:rsidR="00242592">
              <w:rPr>
                <w:rFonts w:cs="Arial"/>
                <w:sz w:val="20"/>
                <w:szCs w:val="20"/>
                <w:lang w:val="es-PE"/>
              </w:rPr>
              <w:t>fueron</w:t>
            </w:r>
            <w:r>
              <w:rPr>
                <w:rFonts w:cs="Arial"/>
                <w:sz w:val="20"/>
                <w:szCs w:val="20"/>
                <w:lang w:val="es-PE"/>
              </w:rPr>
              <w:t xml:space="preserve"> incorporadas en las actividades del proyecto.</w:t>
            </w:r>
          </w:p>
          <w:p w14:paraId="6E299733" w14:textId="77777777" w:rsidR="00C22192" w:rsidRDefault="00C22192" w:rsidP="0008101A">
            <w:pPr>
              <w:tabs>
                <w:tab w:val="left" w:pos="4680"/>
              </w:tabs>
              <w:jc w:val="both"/>
              <w:rPr>
                <w:rFonts w:cs="Arial"/>
                <w:sz w:val="20"/>
                <w:szCs w:val="20"/>
                <w:lang w:val="es-PE"/>
              </w:rPr>
            </w:pPr>
          </w:p>
          <w:p w14:paraId="4C9A69A0" w14:textId="77777777" w:rsidR="00F1253D" w:rsidRPr="006B713D" w:rsidRDefault="00F1253D" w:rsidP="0008101A">
            <w:pPr>
              <w:tabs>
                <w:tab w:val="left" w:pos="4680"/>
              </w:tabs>
              <w:jc w:val="both"/>
              <w:rPr>
                <w:rFonts w:cs="Arial"/>
                <w:b/>
                <w:i/>
                <w:sz w:val="20"/>
                <w:szCs w:val="20"/>
                <w:lang w:val="es-PE"/>
              </w:rPr>
            </w:pPr>
            <w:r w:rsidRPr="006B713D">
              <w:rPr>
                <w:rFonts w:cs="Arial"/>
                <w:b/>
                <w:i/>
                <w:sz w:val="20"/>
                <w:szCs w:val="20"/>
                <w:lang w:val="es-PE"/>
              </w:rPr>
              <w:t>Trabajos de campo con fines de demarcación</w:t>
            </w:r>
          </w:p>
          <w:p w14:paraId="5AD300C1" w14:textId="77777777" w:rsidR="00F1253D" w:rsidRDefault="00F1253D" w:rsidP="0008101A">
            <w:pPr>
              <w:tabs>
                <w:tab w:val="left" w:pos="4680"/>
              </w:tabs>
              <w:jc w:val="both"/>
              <w:rPr>
                <w:rFonts w:cs="Arial"/>
                <w:sz w:val="20"/>
                <w:szCs w:val="20"/>
                <w:lang w:val="es-PE"/>
              </w:rPr>
            </w:pPr>
          </w:p>
          <w:p w14:paraId="6BD0DFF3" w14:textId="03672A2C" w:rsidR="00F1253D" w:rsidRDefault="00F1253D" w:rsidP="0008101A">
            <w:pPr>
              <w:tabs>
                <w:tab w:val="left" w:pos="4680"/>
              </w:tabs>
              <w:jc w:val="both"/>
              <w:rPr>
                <w:rFonts w:cs="Arial"/>
                <w:sz w:val="20"/>
                <w:szCs w:val="20"/>
                <w:lang w:val="es-PE"/>
              </w:rPr>
            </w:pPr>
            <w:r>
              <w:rPr>
                <w:rFonts w:cs="Arial"/>
                <w:sz w:val="20"/>
                <w:szCs w:val="20"/>
                <w:lang w:val="es-PE"/>
              </w:rPr>
              <w:t>Los trabajos de campo con fines de demarcación se program</w:t>
            </w:r>
            <w:r w:rsidR="001E5EC6">
              <w:rPr>
                <w:rFonts w:cs="Arial"/>
                <w:sz w:val="20"/>
                <w:szCs w:val="20"/>
                <w:lang w:val="es-PE"/>
              </w:rPr>
              <w:t>aron</w:t>
            </w:r>
            <w:r>
              <w:rPr>
                <w:rFonts w:cs="Arial"/>
                <w:sz w:val="20"/>
                <w:szCs w:val="20"/>
                <w:lang w:val="es-PE"/>
              </w:rPr>
              <w:t xml:space="preserve"> en 2 grupos. Para el primer grupo de </w:t>
            </w:r>
            <w:r w:rsidR="00685841">
              <w:rPr>
                <w:rFonts w:cs="Arial"/>
                <w:sz w:val="20"/>
                <w:szCs w:val="20"/>
                <w:lang w:val="es-PE"/>
              </w:rPr>
              <w:t>26</w:t>
            </w:r>
            <w:r>
              <w:rPr>
                <w:rFonts w:cs="Arial"/>
                <w:sz w:val="20"/>
                <w:szCs w:val="20"/>
                <w:lang w:val="es-PE"/>
              </w:rPr>
              <w:t xml:space="preserve"> CCNN los trabajos de campo con fines de demarcación se realiz</w:t>
            </w:r>
            <w:r w:rsidR="00BD7E34">
              <w:rPr>
                <w:rFonts w:cs="Arial"/>
                <w:sz w:val="20"/>
                <w:szCs w:val="20"/>
                <w:lang w:val="es-PE"/>
              </w:rPr>
              <w:t>aron</w:t>
            </w:r>
            <w:r>
              <w:rPr>
                <w:rFonts w:cs="Arial"/>
                <w:sz w:val="20"/>
                <w:szCs w:val="20"/>
                <w:lang w:val="es-PE"/>
              </w:rPr>
              <w:t xml:space="preserve"> entre el </w:t>
            </w:r>
            <w:r w:rsidR="00205AAA">
              <w:rPr>
                <w:rFonts w:cs="Arial"/>
                <w:sz w:val="20"/>
                <w:szCs w:val="20"/>
                <w:lang w:val="es-PE"/>
              </w:rPr>
              <w:t>15</w:t>
            </w:r>
            <w:r>
              <w:rPr>
                <w:rFonts w:cs="Arial"/>
                <w:sz w:val="20"/>
                <w:szCs w:val="20"/>
                <w:lang w:val="es-PE"/>
              </w:rPr>
              <w:t xml:space="preserve"> de </w:t>
            </w:r>
            <w:r w:rsidR="00205AAA">
              <w:rPr>
                <w:rFonts w:cs="Arial"/>
                <w:sz w:val="20"/>
                <w:szCs w:val="20"/>
                <w:lang w:val="es-PE"/>
              </w:rPr>
              <w:t>agosto y el 30 de setiembre</w:t>
            </w:r>
            <w:r>
              <w:rPr>
                <w:rFonts w:cs="Arial"/>
                <w:sz w:val="20"/>
                <w:szCs w:val="20"/>
                <w:lang w:val="es-PE"/>
              </w:rPr>
              <w:t xml:space="preserve"> y, el segundo grupo de 1</w:t>
            </w:r>
            <w:r w:rsidR="00205AAA">
              <w:rPr>
                <w:rFonts w:cs="Arial"/>
                <w:sz w:val="20"/>
                <w:szCs w:val="20"/>
                <w:lang w:val="es-PE"/>
              </w:rPr>
              <w:t>5</w:t>
            </w:r>
            <w:r>
              <w:rPr>
                <w:rFonts w:cs="Arial"/>
                <w:sz w:val="20"/>
                <w:szCs w:val="20"/>
                <w:lang w:val="es-PE"/>
              </w:rPr>
              <w:t xml:space="preserve"> CCNN se</w:t>
            </w:r>
            <w:r w:rsidR="00242592">
              <w:rPr>
                <w:rFonts w:cs="Arial"/>
                <w:sz w:val="20"/>
                <w:szCs w:val="20"/>
                <w:lang w:val="es-PE"/>
              </w:rPr>
              <w:t xml:space="preserve"> realizó </w:t>
            </w:r>
            <w:r>
              <w:rPr>
                <w:rFonts w:cs="Arial"/>
                <w:sz w:val="20"/>
                <w:szCs w:val="20"/>
                <w:lang w:val="es-PE"/>
              </w:rPr>
              <w:t xml:space="preserve">del </w:t>
            </w:r>
            <w:r w:rsidR="00205AAA">
              <w:rPr>
                <w:rFonts w:cs="Arial"/>
                <w:sz w:val="20"/>
                <w:szCs w:val="20"/>
                <w:lang w:val="es-PE"/>
              </w:rPr>
              <w:t xml:space="preserve">24 </w:t>
            </w:r>
            <w:r>
              <w:rPr>
                <w:rFonts w:cs="Arial"/>
                <w:sz w:val="20"/>
                <w:szCs w:val="20"/>
                <w:lang w:val="es-PE"/>
              </w:rPr>
              <w:t>d</w:t>
            </w:r>
            <w:r w:rsidR="00205AAA">
              <w:rPr>
                <w:rFonts w:cs="Arial"/>
                <w:sz w:val="20"/>
                <w:szCs w:val="20"/>
                <w:lang w:val="es-PE"/>
              </w:rPr>
              <w:t xml:space="preserve">e octubre al 30 de </w:t>
            </w:r>
            <w:r>
              <w:rPr>
                <w:rFonts w:cs="Arial"/>
                <w:sz w:val="20"/>
                <w:szCs w:val="20"/>
                <w:lang w:val="es-PE"/>
              </w:rPr>
              <w:t>noviembre.</w:t>
            </w:r>
          </w:p>
          <w:p w14:paraId="472C6670" w14:textId="77777777" w:rsidR="00205AAA" w:rsidRDefault="00F1253D" w:rsidP="0008101A">
            <w:pPr>
              <w:tabs>
                <w:tab w:val="left" w:pos="4680"/>
              </w:tabs>
              <w:jc w:val="both"/>
              <w:rPr>
                <w:rFonts w:cs="Arial"/>
                <w:sz w:val="20"/>
                <w:szCs w:val="20"/>
                <w:lang w:val="es-PE"/>
              </w:rPr>
            </w:pPr>
            <w:r>
              <w:rPr>
                <w:rFonts w:cs="Arial"/>
                <w:sz w:val="20"/>
                <w:szCs w:val="20"/>
                <w:lang w:val="es-PE"/>
              </w:rPr>
              <w:t xml:space="preserve">Para el primer grupo de </w:t>
            </w:r>
            <w:r w:rsidR="00205AAA">
              <w:rPr>
                <w:rFonts w:cs="Arial"/>
                <w:sz w:val="20"/>
                <w:szCs w:val="20"/>
                <w:lang w:val="es-PE"/>
              </w:rPr>
              <w:t>26</w:t>
            </w:r>
            <w:r>
              <w:rPr>
                <w:rFonts w:cs="Arial"/>
                <w:sz w:val="20"/>
                <w:szCs w:val="20"/>
                <w:lang w:val="es-PE"/>
              </w:rPr>
              <w:t xml:space="preserve"> CCNN</w:t>
            </w:r>
            <w:r w:rsidRPr="00862A95">
              <w:rPr>
                <w:rFonts w:cs="Arial"/>
                <w:sz w:val="20"/>
                <w:szCs w:val="20"/>
                <w:lang w:val="es-PE"/>
              </w:rPr>
              <w:t xml:space="preserve"> se conformaron </w:t>
            </w:r>
            <w:r w:rsidR="00205AAA">
              <w:rPr>
                <w:rFonts w:cs="Arial"/>
                <w:sz w:val="20"/>
                <w:szCs w:val="20"/>
                <w:lang w:val="es-PE"/>
              </w:rPr>
              <w:t>6</w:t>
            </w:r>
            <w:r w:rsidRPr="00862A95">
              <w:rPr>
                <w:rFonts w:cs="Arial"/>
                <w:sz w:val="20"/>
                <w:szCs w:val="20"/>
                <w:lang w:val="es-PE"/>
              </w:rPr>
              <w:t xml:space="preserve"> b</w:t>
            </w:r>
            <w:r>
              <w:rPr>
                <w:rFonts w:cs="Arial"/>
                <w:sz w:val="20"/>
                <w:szCs w:val="20"/>
                <w:lang w:val="es-PE"/>
              </w:rPr>
              <w:t>rigadas de campo de demarcación</w:t>
            </w:r>
            <w:r w:rsidR="00205AAA">
              <w:rPr>
                <w:rFonts w:cs="Arial"/>
                <w:sz w:val="20"/>
                <w:szCs w:val="20"/>
                <w:lang w:val="es-PE"/>
              </w:rPr>
              <w:t>, cada brigada atendió de 3 a 7 CCNN.</w:t>
            </w:r>
            <w:r>
              <w:rPr>
                <w:rFonts w:cs="Arial"/>
                <w:sz w:val="20"/>
                <w:szCs w:val="20"/>
                <w:lang w:val="es-PE"/>
              </w:rPr>
              <w:t xml:space="preserve"> Para el segundo grupo de </w:t>
            </w:r>
            <w:r w:rsidR="00205AAA">
              <w:rPr>
                <w:rFonts w:cs="Arial"/>
                <w:sz w:val="20"/>
                <w:szCs w:val="20"/>
                <w:lang w:val="es-PE"/>
              </w:rPr>
              <w:t>15</w:t>
            </w:r>
            <w:r>
              <w:rPr>
                <w:rFonts w:cs="Arial"/>
                <w:sz w:val="20"/>
                <w:szCs w:val="20"/>
                <w:lang w:val="es-PE"/>
              </w:rPr>
              <w:t xml:space="preserve"> CCNN se </w:t>
            </w:r>
            <w:r w:rsidR="00242592">
              <w:rPr>
                <w:rFonts w:cs="Arial"/>
                <w:sz w:val="20"/>
                <w:szCs w:val="20"/>
                <w:lang w:val="es-PE"/>
              </w:rPr>
              <w:t>conformaron</w:t>
            </w:r>
            <w:r>
              <w:rPr>
                <w:rFonts w:cs="Arial"/>
                <w:sz w:val="20"/>
                <w:szCs w:val="20"/>
                <w:lang w:val="es-PE"/>
              </w:rPr>
              <w:t xml:space="preserve"> </w:t>
            </w:r>
            <w:r w:rsidR="00C77F60">
              <w:rPr>
                <w:rFonts w:cs="Arial"/>
                <w:sz w:val="20"/>
                <w:szCs w:val="20"/>
                <w:lang w:val="es-PE"/>
              </w:rPr>
              <w:t>4</w:t>
            </w:r>
            <w:r w:rsidR="00205AAA">
              <w:rPr>
                <w:rFonts w:cs="Arial"/>
                <w:sz w:val="20"/>
                <w:szCs w:val="20"/>
                <w:lang w:val="es-PE"/>
              </w:rPr>
              <w:t xml:space="preserve"> brigadas de campo, cada una atend</w:t>
            </w:r>
            <w:r w:rsidR="00242592">
              <w:rPr>
                <w:rFonts w:cs="Arial"/>
                <w:sz w:val="20"/>
                <w:szCs w:val="20"/>
                <w:lang w:val="es-PE"/>
              </w:rPr>
              <w:t>ió</w:t>
            </w:r>
            <w:r w:rsidR="00205AAA">
              <w:rPr>
                <w:rFonts w:cs="Arial"/>
                <w:sz w:val="20"/>
                <w:szCs w:val="20"/>
                <w:lang w:val="es-PE"/>
              </w:rPr>
              <w:t xml:space="preserve"> un conjunto de </w:t>
            </w:r>
            <w:r w:rsidR="00C77F60">
              <w:rPr>
                <w:rFonts w:cs="Arial"/>
                <w:sz w:val="20"/>
                <w:szCs w:val="20"/>
                <w:lang w:val="es-PE"/>
              </w:rPr>
              <w:t xml:space="preserve">4 </w:t>
            </w:r>
            <w:r w:rsidR="00205AAA">
              <w:rPr>
                <w:rFonts w:cs="Arial"/>
                <w:sz w:val="20"/>
                <w:szCs w:val="20"/>
                <w:lang w:val="es-PE"/>
              </w:rPr>
              <w:t>CCNN.</w:t>
            </w:r>
          </w:p>
          <w:p w14:paraId="0D62A597" w14:textId="77777777" w:rsidR="00F1253D" w:rsidRDefault="00F1253D" w:rsidP="0008101A">
            <w:pPr>
              <w:tabs>
                <w:tab w:val="left" w:pos="4680"/>
              </w:tabs>
              <w:jc w:val="both"/>
              <w:rPr>
                <w:rFonts w:cs="Arial"/>
                <w:sz w:val="20"/>
                <w:szCs w:val="20"/>
                <w:lang w:val="es-PE"/>
              </w:rPr>
            </w:pPr>
            <w:r>
              <w:rPr>
                <w:rFonts w:cs="Arial"/>
                <w:sz w:val="20"/>
                <w:szCs w:val="20"/>
                <w:lang w:val="es-PE"/>
              </w:rPr>
              <w:t xml:space="preserve">Cabe anotar que las brigadas de campo con fines de demarcación se conforman de: un jefe de brigada, uno o dos técnicos en demarcación (cada uno con un GPS diferencial), un asesor intercultural (líder indígena) uno o dos enfermeros (cada uno con un botiquín de primeros auxilios que incluye suero antiofídico) y el apoyo no remunerado de los comuneros quienes acompañan a la brigada en los trabajos de </w:t>
            </w:r>
            <w:proofErr w:type="spellStart"/>
            <w:r>
              <w:rPr>
                <w:rFonts w:cs="Arial"/>
                <w:sz w:val="20"/>
                <w:szCs w:val="20"/>
                <w:lang w:val="es-PE"/>
              </w:rPr>
              <w:t>trocheo</w:t>
            </w:r>
            <w:proofErr w:type="spellEnd"/>
            <w:r>
              <w:rPr>
                <w:rFonts w:cs="Arial"/>
                <w:sz w:val="20"/>
                <w:szCs w:val="20"/>
                <w:lang w:val="es-PE"/>
              </w:rPr>
              <w:t>, carga y cocina.</w:t>
            </w:r>
          </w:p>
          <w:p w14:paraId="1C774F99" w14:textId="77777777" w:rsidR="00F1253D" w:rsidRDefault="00F1253D" w:rsidP="0008101A">
            <w:pPr>
              <w:tabs>
                <w:tab w:val="left" w:pos="4680"/>
              </w:tabs>
              <w:jc w:val="both"/>
              <w:rPr>
                <w:rFonts w:cs="Arial"/>
                <w:sz w:val="20"/>
                <w:szCs w:val="20"/>
                <w:lang w:val="es-PE"/>
              </w:rPr>
            </w:pPr>
            <w:r>
              <w:rPr>
                <w:rFonts w:cs="Arial"/>
                <w:sz w:val="20"/>
                <w:szCs w:val="20"/>
                <w:lang w:val="es-PE"/>
              </w:rPr>
              <w:t>Las brigadas son equipadas con implementos de campo: indumentaria, carpa, colchonetas, mochilas, entre otros. Asimismo, previo a la salida a campo, reciben</w:t>
            </w:r>
            <w:r w:rsidRPr="00796972">
              <w:rPr>
                <w:rFonts w:cs="Arial"/>
                <w:sz w:val="20"/>
                <w:szCs w:val="20"/>
                <w:lang w:val="es-PE"/>
              </w:rPr>
              <w:t xml:space="preserve"> capacitaciones relacionadas al manejo de GPS diferencial, protocolo de actuación en campo, primeros auxilios, interculturalidad y género.</w:t>
            </w:r>
          </w:p>
          <w:p w14:paraId="28356DD6" w14:textId="77777777" w:rsidR="00F1253D" w:rsidRDefault="00F1253D" w:rsidP="0008101A">
            <w:pPr>
              <w:tabs>
                <w:tab w:val="left" w:pos="4680"/>
              </w:tabs>
              <w:jc w:val="both"/>
              <w:rPr>
                <w:rFonts w:cs="Arial"/>
                <w:sz w:val="20"/>
                <w:szCs w:val="20"/>
                <w:lang w:val="es-PE"/>
              </w:rPr>
            </w:pPr>
          </w:p>
          <w:p w14:paraId="24C368A3" w14:textId="77777777" w:rsidR="00F1253D" w:rsidRPr="006B713D" w:rsidRDefault="00F1253D" w:rsidP="0008101A">
            <w:pPr>
              <w:tabs>
                <w:tab w:val="left" w:pos="4680"/>
              </w:tabs>
              <w:jc w:val="both"/>
              <w:rPr>
                <w:rFonts w:cs="Arial"/>
                <w:b/>
                <w:i/>
                <w:sz w:val="20"/>
                <w:szCs w:val="20"/>
                <w:lang w:val="es-PE"/>
              </w:rPr>
            </w:pPr>
            <w:r w:rsidRPr="006B713D">
              <w:rPr>
                <w:rFonts w:cs="Arial"/>
                <w:b/>
                <w:i/>
                <w:sz w:val="20"/>
                <w:szCs w:val="20"/>
                <w:lang w:val="es-PE"/>
              </w:rPr>
              <w:t>Trabajos de campo con fines de análisis de suelos</w:t>
            </w:r>
          </w:p>
          <w:p w14:paraId="7791EA09" w14:textId="77777777" w:rsidR="00F1253D" w:rsidRDefault="00F1253D" w:rsidP="0008101A">
            <w:pPr>
              <w:tabs>
                <w:tab w:val="left" w:pos="4680"/>
              </w:tabs>
              <w:jc w:val="both"/>
              <w:rPr>
                <w:rFonts w:cs="Arial"/>
                <w:sz w:val="20"/>
                <w:szCs w:val="20"/>
                <w:lang w:val="es-PE"/>
              </w:rPr>
            </w:pPr>
          </w:p>
          <w:p w14:paraId="33CC5DA5" w14:textId="7AD19333" w:rsidR="00F1253D" w:rsidRDefault="00F1253D" w:rsidP="0008101A">
            <w:pPr>
              <w:tabs>
                <w:tab w:val="left" w:pos="4680"/>
              </w:tabs>
              <w:jc w:val="both"/>
              <w:rPr>
                <w:rFonts w:cs="Arial"/>
                <w:sz w:val="20"/>
                <w:szCs w:val="20"/>
                <w:lang w:val="es-PE"/>
              </w:rPr>
            </w:pPr>
            <w:r>
              <w:rPr>
                <w:rFonts w:cs="Arial"/>
                <w:sz w:val="20"/>
                <w:szCs w:val="20"/>
                <w:lang w:val="es-PE"/>
              </w:rPr>
              <w:t>Para la planificación de los trabajos de campo con fines de análisis de suelo, el equipo técnico de la DR</w:t>
            </w:r>
            <w:r w:rsidR="00205AAA">
              <w:rPr>
                <w:rFonts w:cs="Arial"/>
                <w:sz w:val="20"/>
                <w:szCs w:val="20"/>
                <w:lang w:val="es-PE"/>
              </w:rPr>
              <w:t xml:space="preserve">AU </w:t>
            </w:r>
            <w:r>
              <w:rPr>
                <w:rFonts w:cs="Arial"/>
                <w:sz w:val="20"/>
                <w:szCs w:val="20"/>
                <w:lang w:val="es-PE"/>
              </w:rPr>
              <w:t>c</w:t>
            </w:r>
            <w:r w:rsidR="00BD7E34">
              <w:rPr>
                <w:rFonts w:cs="Arial"/>
                <w:sz w:val="20"/>
                <w:szCs w:val="20"/>
                <w:lang w:val="es-PE"/>
              </w:rPr>
              <w:t>ontó</w:t>
            </w:r>
            <w:r>
              <w:rPr>
                <w:rFonts w:cs="Arial"/>
                <w:sz w:val="20"/>
                <w:szCs w:val="20"/>
                <w:lang w:val="es-PE"/>
              </w:rPr>
              <w:t xml:space="preserve"> con el apoyo de un especialista de suelos calificado por el MINAGRI (contratado por el proyecto). Este especialista t</w:t>
            </w:r>
            <w:r w:rsidR="00BD7E34">
              <w:rPr>
                <w:rFonts w:cs="Arial"/>
                <w:sz w:val="20"/>
                <w:szCs w:val="20"/>
                <w:lang w:val="es-PE"/>
              </w:rPr>
              <w:t>uvo</w:t>
            </w:r>
            <w:r>
              <w:rPr>
                <w:rFonts w:cs="Arial"/>
                <w:sz w:val="20"/>
                <w:szCs w:val="20"/>
                <w:lang w:val="es-PE"/>
              </w:rPr>
              <w:t xml:space="preserve"> por finalidad la planificación del trabajo de campo (distribución de calicatas de acuerdo con los parámetros establecidos en la norma) y la elaboración de los estudios de suelos para cada CCNN. Cabe anotar que para la distribución de las calicatas se contó con el apoyo de los especialistas de suelos de la DGAAA del MINAGRI.</w:t>
            </w:r>
          </w:p>
          <w:p w14:paraId="42315EE1" w14:textId="77777777" w:rsidR="00F1253D" w:rsidRDefault="00F1253D" w:rsidP="0008101A">
            <w:pPr>
              <w:tabs>
                <w:tab w:val="left" w:pos="4680"/>
              </w:tabs>
              <w:jc w:val="both"/>
              <w:rPr>
                <w:rFonts w:cs="Arial"/>
                <w:sz w:val="20"/>
                <w:szCs w:val="20"/>
                <w:lang w:val="es-PE"/>
              </w:rPr>
            </w:pPr>
            <w:r>
              <w:rPr>
                <w:rFonts w:cs="Arial"/>
                <w:sz w:val="20"/>
                <w:szCs w:val="20"/>
                <w:lang w:val="es-PE"/>
              </w:rPr>
              <w:t xml:space="preserve">Al igual que para los trabajos de campo con fines de demarcación, se </w:t>
            </w:r>
            <w:r w:rsidR="00926821">
              <w:rPr>
                <w:rFonts w:cs="Arial"/>
                <w:sz w:val="20"/>
                <w:szCs w:val="20"/>
                <w:lang w:val="es-PE"/>
              </w:rPr>
              <w:t>programaron</w:t>
            </w:r>
            <w:r>
              <w:rPr>
                <w:rFonts w:cs="Arial"/>
                <w:sz w:val="20"/>
                <w:szCs w:val="20"/>
                <w:lang w:val="es-PE"/>
              </w:rPr>
              <w:t xml:space="preserve"> 2 grupos para los trabajos de campo con fines de levantamiento de muestras de suelos. </w:t>
            </w:r>
          </w:p>
          <w:p w14:paraId="7B11B2B4" w14:textId="77777777" w:rsidR="00C77F60" w:rsidRDefault="00205AAA" w:rsidP="0008101A">
            <w:pPr>
              <w:tabs>
                <w:tab w:val="left" w:pos="4680"/>
              </w:tabs>
              <w:jc w:val="both"/>
              <w:rPr>
                <w:rFonts w:cs="Arial"/>
                <w:sz w:val="20"/>
                <w:szCs w:val="20"/>
                <w:lang w:val="es-PE"/>
              </w:rPr>
            </w:pPr>
            <w:r w:rsidRPr="00205AAA">
              <w:rPr>
                <w:rFonts w:cs="Arial"/>
                <w:sz w:val="20"/>
                <w:szCs w:val="20"/>
                <w:lang w:val="es-PE"/>
              </w:rPr>
              <w:t xml:space="preserve">Para el primer grupo de 26 CCNN se conformaron </w:t>
            </w:r>
            <w:r>
              <w:rPr>
                <w:rFonts w:cs="Arial"/>
                <w:sz w:val="20"/>
                <w:szCs w:val="20"/>
                <w:lang w:val="es-PE"/>
              </w:rPr>
              <w:t>5</w:t>
            </w:r>
            <w:r w:rsidRPr="00205AAA">
              <w:rPr>
                <w:rFonts w:cs="Arial"/>
                <w:sz w:val="20"/>
                <w:szCs w:val="20"/>
                <w:lang w:val="es-PE"/>
              </w:rPr>
              <w:t xml:space="preserve"> brigadas de campo </w:t>
            </w:r>
            <w:r>
              <w:rPr>
                <w:rFonts w:cs="Arial"/>
                <w:sz w:val="20"/>
                <w:szCs w:val="20"/>
                <w:lang w:val="es-PE"/>
              </w:rPr>
              <w:t>con fines de análisis de suelos</w:t>
            </w:r>
            <w:r w:rsidRPr="00205AAA">
              <w:rPr>
                <w:rFonts w:cs="Arial"/>
                <w:sz w:val="20"/>
                <w:szCs w:val="20"/>
                <w:lang w:val="es-PE"/>
              </w:rPr>
              <w:t xml:space="preserve">, cada brigada atendió de </w:t>
            </w:r>
            <w:r>
              <w:rPr>
                <w:rFonts w:cs="Arial"/>
                <w:sz w:val="20"/>
                <w:szCs w:val="20"/>
                <w:lang w:val="es-PE"/>
              </w:rPr>
              <w:t>5</w:t>
            </w:r>
            <w:r w:rsidRPr="00205AAA">
              <w:rPr>
                <w:rFonts w:cs="Arial"/>
                <w:sz w:val="20"/>
                <w:szCs w:val="20"/>
                <w:lang w:val="es-PE"/>
              </w:rPr>
              <w:t xml:space="preserve"> a </w:t>
            </w:r>
            <w:r>
              <w:rPr>
                <w:rFonts w:cs="Arial"/>
                <w:sz w:val="20"/>
                <w:szCs w:val="20"/>
                <w:lang w:val="es-PE"/>
              </w:rPr>
              <w:t>8</w:t>
            </w:r>
            <w:r w:rsidRPr="00205AAA">
              <w:rPr>
                <w:rFonts w:cs="Arial"/>
                <w:sz w:val="20"/>
                <w:szCs w:val="20"/>
                <w:lang w:val="es-PE"/>
              </w:rPr>
              <w:t xml:space="preserve"> CCNN.</w:t>
            </w:r>
            <w:r w:rsidR="00C77F60">
              <w:rPr>
                <w:rFonts w:cs="Arial"/>
                <w:sz w:val="20"/>
                <w:szCs w:val="20"/>
                <w:lang w:val="es-PE"/>
              </w:rPr>
              <w:t xml:space="preserve"> Los trabajos de campo de estas brigadas se realizaron entre el 15 de agosto y el 30 de setiembre.</w:t>
            </w:r>
          </w:p>
          <w:p w14:paraId="7101A2D7" w14:textId="77777777" w:rsidR="00C77F60" w:rsidRDefault="00205AAA" w:rsidP="0008101A">
            <w:pPr>
              <w:tabs>
                <w:tab w:val="left" w:pos="4680"/>
              </w:tabs>
              <w:jc w:val="both"/>
              <w:rPr>
                <w:rFonts w:cs="Arial"/>
                <w:sz w:val="20"/>
                <w:szCs w:val="20"/>
                <w:lang w:val="es-PE"/>
              </w:rPr>
            </w:pPr>
            <w:r w:rsidRPr="00205AAA">
              <w:rPr>
                <w:rFonts w:cs="Arial"/>
                <w:sz w:val="20"/>
                <w:szCs w:val="20"/>
                <w:lang w:val="es-PE"/>
              </w:rPr>
              <w:t xml:space="preserve">Para el segundo grupo de 15 CCNN se </w:t>
            </w:r>
            <w:r w:rsidR="00B0749F">
              <w:rPr>
                <w:rFonts w:cs="Arial"/>
                <w:sz w:val="20"/>
                <w:szCs w:val="20"/>
                <w:lang w:val="es-PE"/>
              </w:rPr>
              <w:t xml:space="preserve">conformaron </w:t>
            </w:r>
            <w:r w:rsidR="00C77F60">
              <w:rPr>
                <w:rFonts w:cs="Arial"/>
                <w:sz w:val="20"/>
                <w:szCs w:val="20"/>
                <w:lang w:val="es-PE"/>
              </w:rPr>
              <w:t xml:space="preserve">3 </w:t>
            </w:r>
            <w:r w:rsidRPr="00205AAA">
              <w:rPr>
                <w:rFonts w:cs="Arial"/>
                <w:sz w:val="20"/>
                <w:szCs w:val="20"/>
                <w:lang w:val="es-PE"/>
              </w:rPr>
              <w:t>brigadas de campo, cada una a</w:t>
            </w:r>
            <w:r w:rsidR="00B0749F">
              <w:rPr>
                <w:rFonts w:cs="Arial"/>
                <w:sz w:val="20"/>
                <w:szCs w:val="20"/>
                <w:lang w:val="es-PE"/>
              </w:rPr>
              <w:t>tendió</w:t>
            </w:r>
            <w:r w:rsidRPr="00205AAA">
              <w:rPr>
                <w:rFonts w:cs="Arial"/>
                <w:sz w:val="20"/>
                <w:szCs w:val="20"/>
                <w:lang w:val="es-PE"/>
              </w:rPr>
              <w:t xml:space="preserve"> un conjunto de </w:t>
            </w:r>
            <w:r w:rsidR="00C77F60">
              <w:rPr>
                <w:rFonts w:cs="Arial"/>
                <w:sz w:val="20"/>
                <w:szCs w:val="20"/>
                <w:lang w:val="es-PE"/>
              </w:rPr>
              <w:t>5</w:t>
            </w:r>
            <w:r w:rsidRPr="00205AAA">
              <w:rPr>
                <w:rFonts w:cs="Arial"/>
                <w:sz w:val="20"/>
                <w:szCs w:val="20"/>
                <w:lang w:val="es-PE"/>
              </w:rPr>
              <w:t xml:space="preserve"> CCNN</w:t>
            </w:r>
            <w:r w:rsidR="00C77F60">
              <w:rPr>
                <w:rFonts w:cs="Arial"/>
                <w:sz w:val="20"/>
                <w:szCs w:val="20"/>
                <w:lang w:val="es-PE"/>
              </w:rPr>
              <w:t xml:space="preserve">. Los trabajos de campo de estas brigadas </w:t>
            </w:r>
            <w:r w:rsidR="00B0749F">
              <w:rPr>
                <w:rFonts w:cs="Arial"/>
                <w:sz w:val="20"/>
                <w:szCs w:val="20"/>
                <w:lang w:val="es-PE"/>
              </w:rPr>
              <w:t>se realizaron</w:t>
            </w:r>
            <w:r w:rsidR="00C77F60">
              <w:rPr>
                <w:rFonts w:cs="Arial"/>
                <w:sz w:val="20"/>
                <w:szCs w:val="20"/>
                <w:lang w:val="es-PE"/>
              </w:rPr>
              <w:t xml:space="preserve"> entre el 24 de octubre y el 30 de noviembre</w:t>
            </w:r>
            <w:r w:rsidR="00D82A5D">
              <w:rPr>
                <w:rFonts w:cs="Arial"/>
                <w:sz w:val="20"/>
                <w:szCs w:val="20"/>
                <w:lang w:val="es-PE"/>
              </w:rPr>
              <w:t xml:space="preserve"> del 2017</w:t>
            </w:r>
            <w:r w:rsidR="00C77F60">
              <w:rPr>
                <w:rFonts w:cs="Arial"/>
                <w:sz w:val="20"/>
                <w:szCs w:val="20"/>
                <w:lang w:val="es-PE"/>
              </w:rPr>
              <w:t>.</w:t>
            </w:r>
          </w:p>
          <w:p w14:paraId="66D11142" w14:textId="77777777" w:rsidR="00F1253D" w:rsidRDefault="00394A5B" w:rsidP="0008101A">
            <w:pPr>
              <w:tabs>
                <w:tab w:val="left" w:pos="4680"/>
              </w:tabs>
              <w:jc w:val="both"/>
              <w:rPr>
                <w:rFonts w:cs="Arial"/>
                <w:sz w:val="20"/>
                <w:szCs w:val="20"/>
                <w:lang w:val="es-PE"/>
              </w:rPr>
            </w:pPr>
            <w:r>
              <w:rPr>
                <w:rFonts w:cs="Arial"/>
                <w:sz w:val="20"/>
                <w:szCs w:val="20"/>
                <w:lang w:val="es-PE"/>
              </w:rPr>
              <w:t>L</w:t>
            </w:r>
            <w:r w:rsidR="00F1253D">
              <w:rPr>
                <w:rFonts w:cs="Arial"/>
                <w:sz w:val="20"/>
                <w:szCs w:val="20"/>
                <w:lang w:val="es-PE"/>
              </w:rPr>
              <w:t xml:space="preserve">as brigadas de campo con fines de levantamiento de muestras de suelos se conforman de: un jefe de brigada, uno o dos técnicos en suelos, un asesor intercultural (líder indígena) uno o dos enfermeros (cada uno con un botiquín de primeros auxilios que incluye suero antiofídico) y el apoyo no remunerado de los comuneros quienes acompañan a la brigada en los trabajos de </w:t>
            </w:r>
            <w:proofErr w:type="spellStart"/>
            <w:r w:rsidR="00F1253D">
              <w:rPr>
                <w:rFonts w:cs="Arial"/>
                <w:sz w:val="20"/>
                <w:szCs w:val="20"/>
                <w:lang w:val="es-PE"/>
              </w:rPr>
              <w:t>calicateo</w:t>
            </w:r>
            <w:proofErr w:type="spellEnd"/>
            <w:r w:rsidR="00F1253D">
              <w:rPr>
                <w:rFonts w:cs="Arial"/>
                <w:sz w:val="20"/>
                <w:szCs w:val="20"/>
                <w:lang w:val="es-PE"/>
              </w:rPr>
              <w:t xml:space="preserve">, </w:t>
            </w:r>
            <w:proofErr w:type="spellStart"/>
            <w:r w:rsidR="00F1253D">
              <w:rPr>
                <w:rFonts w:cs="Arial"/>
                <w:sz w:val="20"/>
                <w:szCs w:val="20"/>
                <w:lang w:val="es-PE"/>
              </w:rPr>
              <w:t>trocheo</w:t>
            </w:r>
            <w:proofErr w:type="spellEnd"/>
            <w:r w:rsidR="00F1253D">
              <w:rPr>
                <w:rFonts w:cs="Arial"/>
                <w:sz w:val="20"/>
                <w:szCs w:val="20"/>
                <w:lang w:val="es-PE"/>
              </w:rPr>
              <w:t>, carga y cocina.</w:t>
            </w:r>
          </w:p>
          <w:p w14:paraId="7D8FF441" w14:textId="77777777" w:rsidR="00F1253D" w:rsidRDefault="00F1253D" w:rsidP="0008101A">
            <w:pPr>
              <w:tabs>
                <w:tab w:val="left" w:pos="4680"/>
              </w:tabs>
              <w:jc w:val="both"/>
              <w:rPr>
                <w:rFonts w:cs="Arial"/>
                <w:sz w:val="20"/>
                <w:szCs w:val="20"/>
                <w:lang w:val="es-PE"/>
              </w:rPr>
            </w:pPr>
            <w:r>
              <w:rPr>
                <w:rFonts w:cs="Arial"/>
                <w:sz w:val="20"/>
                <w:szCs w:val="20"/>
                <w:lang w:val="es-PE"/>
              </w:rPr>
              <w:t>Las brigadas son equipadas con implementos de campo: indumentaria, carpa, colchonetas, mochilas, entre otros. Asimismo, previo a la salida a campo, reciben capacitaciones relacionada</w:t>
            </w:r>
            <w:r w:rsidR="006D4019">
              <w:rPr>
                <w:rFonts w:cs="Arial"/>
                <w:sz w:val="20"/>
                <w:szCs w:val="20"/>
                <w:lang w:val="es-PE"/>
              </w:rPr>
              <w:t>s</w:t>
            </w:r>
            <w:r>
              <w:rPr>
                <w:rFonts w:cs="Arial"/>
                <w:sz w:val="20"/>
                <w:szCs w:val="20"/>
                <w:lang w:val="es-PE"/>
              </w:rPr>
              <w:t xml:space="preserve"> con la apertura de calicatas</w:t>
            </w:r>
            <w:r w:rsidRPr="00796972">
              <w:rPr>
                <w:rFonts w:cs="Arial"/>
                <w:sz w:val="20"/>
                <w:szCs w:val="20"/>
                <w:lang w:val="es-PE"/>
              </w:rPr>
              <w:t>, protocolo de actuación en campo, primeros auxilios, interculturalidad y género.</w:t>
            </w:r>
          </w:p>
          <w:p w14:paraId="169A554E" w14:textId="77777777" w:rsidR="00C77F60" w:rsidRDefault="00C77F60" w:rsidP="0008101A">
            <w:pPr>
              <w:tabs>
                <w:tab w:val="left" w:pos="4680"/>
              </w:tabs>
              <w:jc w:val="both"/>
              <w:rPr>
                <w:rFonts w:cs="Arial"/>
                <w:sz w:val="20"/>
                <w:szCs w:val="20"/>
                <w:lang w:val="es-PE"/>
              </w:rPr>
            </w:pPr>
          </w:p>
          <w:p w14:paraId="39C75632" w14:textId="557E88FD" w:rsidR="00C77F60" w:rsidRDefault="00394A5B" w:rsidP="0008101A">
            <w:pPr>
              <w:tabs>
                <w:tab w:val="left" w:pos="4680"/>
              </w:tabs>
              <w:jc w:val="both"/>
              <w:rPr>
                <w:rFonts w:cs="Arial"/>
                <w:sz w:val="20"/>
                <w:szCs w:val="20"/>
                <w:lang w:val="es-PE"/>
              </w:rPr>
            </w:pPr>
            <w:r w:rsidRPr="008234FE">
              <w:rPr>
                <w:rFonts w:cs="Arial"/>
                <w:sz w:val="20"/>
                <w:szCs w:val="20"/>
                <w:lang w:val="es-PE"/>
              </w:rPr>
              <w:t>Cabe anotar que previo a las salidas de campo se programa</w:t>
            </w:r>
            <w:r w:rsidR="008326B8" w:rsidRPr="008234FE">
              <w:rPr>
                <w:rFonts w:cs="Arial"/>
                <w:sz w:val="20"/>
                <w:szCs w:val="20"/>
                <w:lang w:val="es-PE"/>
              </w:rPr>
              <w:t>ro</w:t>
            </w:r>
            <w:r w:rsidRPr="008234FE">
              <w:rPr>
                <w:rFonts w:cs="Arial"/>
                <w:sz w:val="20"/>
                <w:szCs w:val="20"/>
                <w:lang w:val="es-PE"/>
              </w:rPr>
              <w:t xml:space="preserve">n actividades de socialización las que </w:t>
            </w:r>
            <w:r w:rsidR="00902451">
              <w:rPr>
                <w:rFonts w:cs="Arial"/>
                <w:sz w:val="20"/>
                <w:szCs w:val="20"/>
                <w:lang w:val="es-PE"/>
              </w:rPr>
              <w:t>fueron</w:t>
            </w:r>
            <w:r w:rsidRPr="008234FE">
              <w:rPr>
                <w:rFonts w:cs="Arial"/>
                <w:sz w:val="20"/>
                <w:szCs w:val="20"/>
                <w:lang w:val="es-PE"/>
              </w:rPr>
              <w:t xml:space="preserve"> llevadas a cabo por los enlaces indígenas y asesores interculturales contratados por el proyecto. La socialización t</w:t>
            </w:r>
            <w:r w:rsidR="00902451">
              <w:rPr>
                <w:rFonts w:cs="Arial"/>
                <w:sz w:val="20"/>
                <w:szCs w:val="20"/>
                <w:lang w:val="es-PE"/>
              </w:rPr>
              <w:t>uvo</w:t>
            </w:r>
            <w:r w:rsidRPr="008234FE">
              <w:rPr>
                <w:rFonts w:cs="Arial"/>
                <w:sz w:val="20"/>
                <w:szCs w:val="20"/>
                <w:lang w:val="es-PE"/>
              </w:rPr>
              <w:t xml:space="preserve"> por objeto dar a conocer a las CCNN la fecha de ingreso de las brigadas de campo, las actividades a realizar, los resultados que se obtendrán a futuro y comprometer el apoyo de los comuneros a las brigadas de campo. En este contexto, la socialización para las primeras 26 CCNN </w:t>
            </w:r>
            <w:r w:rsidRPr="008234FE">
              <w:rPr>
                <w:rFonts w:cs="Arial"/>
                <w:sz w:val="20"/>
                <w:szCs w:val="20"/>
                <w:lang w:val="es-PE"/>
              </w:rPr>
              <w:lastRenderedPageBreak/>
              <w:t xml:space="preserve">se realizó del 01 al 15 de agosto y el segundo ingreso para las 15 CCNN adicionales, </w:t>
            </w:r>
            <w:r w:rsidR="00B0749F" w:rsidRPr="008234FE">
              <w:rPr>
                <w:rFonts w:cs="Arial"/>
                <w:sz w:val="20"/>
                <w:szCs w:val="20"/>
                <w:lang w:val="es-PE"/>
              </w:rPr>
              <w:t>se realizó</w:t>
            </w:r>
            <w:r w:rsidRPr="008234FE">
              <w:rPr>
                <w:rFonts w:cs="Arial"/>
                <w:sz w:val="20"/>
                <w:szCs w:val="20"/>
                <w:lang w:val="es-PE"/>
              </w:rPr>
              <w:t xml:space="preserve"> del 15 al 25 de octubre.</w:t>
            </w:r>
            <w:r w:rsidR="00511327">
              <w:rPr>
                <w:rFonts w:cs="Arial"/>
                <w:sz w:val="20"/>
                <w:szCs w:val="20"/>
                <w:lang w:val="es-PE"/>
              </w:rPr>
              <w:t xml:space="preserve"> En ese sentido, se realiz</w:t>
            </w:r>
            <w:r w:rsidR="00C44777">
              <w:rPr>
                <w:rFonts w:cs="Arial"/>
                <w:sz w:val="20"/>
                <w:szCs w:val="20"/>
                <w:lang w:val="es-PE"/>
              </w:rPr>
              <w:t xml:space="preserve">ó </w:t>
            </w:r>
            <w:proofErr w:type="gramStart"/>
            <w:r w:rsidR="00C44777">
              <w:rPr>
                <w:rFonts w:cs="Arial"/>
                <w:sz w:val="20"/>
                <w:szCs w:val="20"/>
                <w:lang w:val="es-PE"/>
              </w:rPr>
              <w:t xml:space="preserve">el </w:t>
            </w:r>
            <w:r w:rsidR="00511327">
              <w:rPr>
                <w:rFonts w:cs="Arial"/>
                <w:sz w:val="20"/>
                <w:szCs w:val="20"/>
                <w:lang w:val="es-PE"/>
              </w:rPr>
              <w:t xml:space="preserve"> levantamiento</w:t>
            </w:r>
            <w:proofErr w:type="gramEnd"/>
            <w:r w:rsidR="00511327">
              <w:rPr>
                <w:rFonts w:cs="Arial"/>
                <w:sz w:val="20"/>
                <w:szCs w:val="20"/>
                <w:lang w:val="es-PE"/>
              </w:rPr>
              <w:t xml:space="preserve"> de muestra de suelos de 41 CCNN. </w:t>
            </w:r>
          </w:p>
          <w:p w14:paraId="78E6E488" w14:textId="4CDA3229" w:rsidR="00511327" w:rsidRDefault="00511327" w:rsidP="00A645DE">
            <w:pPr>
              <w:tabs>
                <w:tab w:val="left" w:pos="4680"/>
              </w:tabs>
              <w:rPr>
                <w:rFonts w:cs="Arial"/>
                <w:sz w:val="20"/>
                <w:szCs w:val="20"/>
                <w:lang w:val="es-PE"/>
              </w:rPr>
            </w:pPr>
          </w:p>
          <w:p w14:paraId="69C3395E" w14:textId="4ED492E3" w:rsidR="00511327" w:rsidRDefault="00511327" w:rsidP="0008101A">
            <w:pPr>
              <w:tabs>
                <w:tab w:val="left" w:pos="4680"/>
              </w:tabs>
              <w:jc w:val="both"/>
              <w:rPr>
                <w:rFonts w:cs="Arial"/>
                <w:sz w:val="20"/>
                <w:szCs w:val="20"/>
                <w:lang w:val="es-PE"/>
              </w:rPr>
            </w:pPr>
            <w:r>
              <w:rPr>
                <w:rFonts w:cs="Arial"/>
                <w:sz w:val="20"/>
                <w:szCs w:val="20"/>
                <w:lang w:val="es-PE"/>
              </w:rPr>
              <w:t xml:space="preserve">Paso siguiente, se llevó a cabo el trabajo con asistencia técnica del proyecto dentro de la </w:t>
            </w:r>
            <w:r w:rsidR="00C44777">
              <w:rPr>
                <w:rFonts w:cs="Arial"/>
                <w:sz w:val="20"/>
                <w:szCs w:val="20"/>
                <w:lang w:val="es-PE"/>
              </w:rPr>
              <w:t xml:space="preserve">Dirección Regional Agraria, para la emisión de los informes agrológicos, informes técnicos legales para la emisión de 33 resoluciones de aprobación de plano de territorio, las cuales fueron conforme a Ley publicadas y notificadas durante un período de 30 días. </w:t>
            </w:r>
          </w:p>
          <w:p w14:paraId="4976E0DA" w14:textId="6A212321" w:rsidR="00C44777" w:rsidRDefault="00C44777" w:rsidP="0008101A">
            <w:pPr>
              <w:tabs>
                <w:tab w:val="left" w:pos="4680"/>
              </w:tabs>
              <w:jc w:val="both"/>
              <w:rPr>
                <w:rFonts w:cs="Arial"/>
                <w:sz w:val="20"/>
                <w:szCs w:val="20"/>
                <w:lang w:val="es-PE"/>
              </w:rPr>
            </w:pPr>
          </w:p>
          <w:p w14:paraId="117F7303" w14:textId="24C5A3C8" w:rsidR="00DE6D52" w:rsidRDefault="00C44777" w:rsidP="0008101A">
            <w:pPr>
              <w:tabs>
                <w:tab w:val="left" w:pos="4680"/>
              </w:tabs>
              <w:jc w:val="both"/>
              <w:rPr>
                <w:rFonts w:cs="Arial"/>
                <w:sz w:val="20"/>
                <w:szCs w:val="20"/>
                <w:lang w:val="es-PE"/>
              </w:rPr>
            </w:pPr>
            <w:r>
              <w:rPr>
                <w:rFonts w:cs="Arial"/>
                <w:sz w:val="20"/>
                <w:szCs w:val="20"/>
                <w:lang w:val="es-PE"/>
              </w:rPr>
              <w:t xml:space="preserve">Cabe precisar que se presentaron </w:t>
            </w:r>
            <w:r w:rsidR="005F2C6D">
              <w:rPr>
                <w:rFonts w:cs="Arial"/>
                <w:sz w:val="20"/>
                <w:szCs w:val="20"/>
                <w:lang w:val="es-PE"/>
              </w:rPr>
              <w:t>e</w:t>
            </w:r>
            <w:r w:rsidR="00E11D26">
              <w:rPr>
                <w:rFonts w:cs="Arial"/>
                <w:sz w:val="20"/>
                <w:szCs w:val="20"/>
                <w:lang w:val="es-PE"/>
              </w:rPr>
              <w:t>n</w:t>
            </w:r>
            <w:r w:rsidR="005F2C6D">
              <w:rPr>
                <w:rFonts w:cs="Arial"/>
                <w:sz w:val="20"/>
                <w:szCs w:val="20"/>
                <w:lang w:val="es-PE"/>
              </w:rPr>
              <w:t xml:space="preserve"> 6 comunidades nativas, casos de oposición, superposición de predio rural, situaciones q</w:t>
            </w:r>
            <w:r w:rsidR="00333C25">
              <w:rPr>
                <w:rFonts w:cs="Arial"/>
                <w:sz w:val="20"/>
                <w:szCs w:val="20"/>
                <w:lang w:val="es-PE"/>
              </w:rPr>
              <w:t>ue han estado pendientes de resolver</w:t>
            </w:r>
            <w:r w:rsidR="00E11D26">
              <w:rPr>
                <w:rFonts w:cs="Arial"/>
                <w:sz w:val="20"/>
                <w:szCs w:val="20"/>
                <w:lang w:val="es-PE"/>
              </w:rPr>
              <w:t xml:space="preserve"> por falta de voluntad</w:t>
            </w:r>
            <w:r w:rsidR="00333C25">
              <w:rPr>
                <w:rFonts w:cs="Arial"/>
                <w:sz w:val="20"/>
                <w:szCs w:val="20"/>
                <w:lang w:val="es-PE"/>
              </w:rPr>
              <w:t xml:space="preserve"> </w:t>
            </w:r>
            <w:r w:rsidR="00E11D26">
              <w:rPr>
                <w:rFonts w:cs="Arial"/>
                <w:sz w:val="20"/>
                <w:szCs w:val="20"/>
                <w:lang w:val="es-PE"/>
              </w:rPr>
              <w:t>de</w:t>
            </w:r>
            <w:r w:rsidR="00333C25">
              <w:rPr>
                <w:rFonts w:cs="Arial"/>
                <w:sz w:val="20"/>
                <w:szCs w:val="20"/>
                <w:lang w:val="es-PE"/>
              </w:rPr>
              <w:t xml:space="preserve"> parte de la Dirección Regional de Agricultura</w:t>
            </w:r>
            <w:r w:rsidR="00E11D26">
              <w:rPr>
                <w:rFonts w:cs="Arial"/>
                <w:sz w:val="20"/>
                <w:szCs w:val="20"/>
                <w:lang w:val="es-PE"/>
              </w:rPr>
              <w:t xml:space="preserve"> de Ucayali</w:t>
            </w:r>
            <w:r w:rsidR="00333C25">
              <w:rPr>
                <w:rFonts w:cs="Arial"/>
                <w:sz w:val="20"/>
                <w:szCs w:val="20"/>
                <w:lang w:val="es-PE"/>
              </w:rPr>
              <w:t>, a fin de que el proyecto pudiera continuar con el proceso de titulación</w:t>
            </w:r>
            <w:r w:rsidR="00E11D26">
              <w:rPr>
                <w:rFonts w:cs="Arial"/>
                <w:sz w:val="20"/>
                <w:szCs w:val="20"/>
                <w:lang w:val="es-PE"/>
              </w:rPr>
              <w:t xml:space="preserve">. En estos casos a través del proyecto se llevaron a cabo trabajos de campo e informes que no se reportan como avances debido a que las conclusiones de estas oposiciones serían inciertas y solo se podrían incluir en la medida que se conozca la posición por parte de DRAU respecto a estas oposiciones. </w:t>
            </w:r>
          </w:p>
          <w:p w14:paraId="2FBAE8AC" w14:textId="307CDF2F" w:rsidR="00333C25" w:rsidRDefault="00333C25" w:rsidP="0008101A">
            <w:pPr>
              <w:tabs>
                <w:tab w:val="left" w:pos="4680"/>
              </w:tabs>
              <w:jc w:val="both"/>
              <w:rPr>
                <w:rFonts w:cs="Arial"/>
                <w:sz w:val="20"/>
                <w:szCs w:val="20"/>
                <w:lang w:val="es-PE"/>
              </w:rPr>
            </w:pPr>
          </w:p>
          <w:p w14:paraId="418AD99A" w14:textId="7EBAB20F" w:rsidR="00333C25" w:rsidRDefault="00333C25" w:rsidP="0008101A">
            <w:pPr>
              <w:tabs>
                <w:tab w:val="left" w:pos="4680"/>
              </w:tabs>
              <w:jc w:val="both"/>
              <w:rPr>
                <w:rFonts w:cs="Arial"/>
                <w:sz w:val="20"/>
                <w:szCs w:val="20"/>
                <w:lang w:val="es-PE"/>
              </w:rPr>
            </w:pPr>
            <w:r>
              <w:rPr>
                <w:rFonts w:cs="Arial"/>
                <w:sz w:val="20"/>
                <w:szCs w:val="20"/>
                <w:lang w:val="es-PE"/>
              </w:rPr>
              <w:t xml:space="preserve">Asimismo, cabe informar que a partir del segundo semestre, luego de las elecciones, la DRAU priorizó sus esfuerzos en los procesos de transferencia a las nuevas autoridades, retrasando los esfuerzos realizados por el equipo técnico correspondiente a la revisión, emisión de informes de opiniones legales por parte de la Oficina de Asesoría Jurídica, para concluir con la firma de las RDR de aprobación del procedimiento de demarcación, que determine la emisión de los títulos por parte de la DRAU, la remisión de la solicitud para la inscripción en SUNARP, remisión a la Dirección de Gestión Forestal y Fauna Silvestre, para la emisión del otorgamiento de la cesión en uso, así como la remisión de solicitud para redimensionamiento por bosques de producción permanente. </w:t>
            </w:r>
          </w:p>
          <w:p w14:paraId="0E79D1D3" w14:textId="77777777" w:rsidR="00295ACC" w:rsidRPr="008234FE" w:rsidRDefault="00295ACC" w:rsidP="0008101A">
            <w:pPr>
              <w:tabs>
                <w:tab w:val="left" w:pos="4680"/>
              </w:tabs>
              <w:jc w:val="both"/>
              <w:rPr>
                <w:rFonts w:cs="Arial"/>
                <w:sz w:val="20"/>
                <w:szCs w:val="20"/>
                <w:lang w:val="es-PE"/>
              </w:rPr>
            </w:pPr>
          </w:p>
          <w:p w14:paraId="72734CC3" w14:textId="42FD84B2" w:rsidR="00295ACC" w:rsidRDefault="00295ACC" w:rsidP="0008101A">
            <w:pPr>
              <w:tabs>
                <w:tab w:val="left" w:pos="4680"/>
              </w:tabs>
              <w:jc w:val="both"/>
              <w:rPr>
                <w:rFonts w:cs="Arial"/>
                <w:b/>
                <w:sz w:val="20"/>
                <w:szCs w:val="20"/>
                <w:lang w:val="es-PE"/>
              </w:rPr>
            </w:pPr>
            <w:r>
              <w:rPr>
                <w:rFonts w:cs="Arial"/>
                <w:sz w:val="20"/>
                <w:szCs w:val="20"/>
                <w:lang w:val="es-PE"/>
              </w:rPr>
              <w:t xml:space="preserve">Al 31.12.2018, el Proyecto PNUD-DCI </w:t>
            </w:r>
            <w:r w:rsidRPr="00B40C72">
              <w:rPr>
                <w:rFonts w:cs="Arial"/>
                <w:sz w:val="20"/>
                <w:szCs w:val="20"/>
                <w:lang w:val="es-PE"/>
              </w:rPr>
              <w:t>ha acompañado técnicamente a los gobiernos regionales en el proceso de reconocimiento de los derechos territoriales, entre titulación y ampliación. La suma total de hectáreas trabajadas en la regi</w:t>
            </w:r>
            <w:r>
              <w:rPr>
                <w:rFonts w:cs="Arial"/>
                <w:sz w:val="20"/>
                <w:szCs w:val="20"/>
                <w:lang w:val="es-PE"/>
              </w:rPr>
              <w:t>ón</w:t>
            </w:r>
            <w:r w:rsidRPr="00B40C72">
              <w:rPr>
                <w:rFonts w:cs="Arial"/>
                <w:sz w:val="20"/>
                <w:szCs w:val="20"/>
                <w:lang w:val="es-PE"/>
              </w:rPr>
              <w:t xml:space="preserve"> de </w:t>
            </w:r>
            <w:r>
              <w:rPr>
                <w:rFonts w:cs="Arial"/>
                <w:sz w:val="20"/>
                <w:szCs w:val="20"/>
                <w:lang w:val="es-PE"/>
              </w:rPr>
              <w:t>Ucayali ha sido de 111,019.1150 hectáreas</w:t>
            </w:r>
            <w:r>
              <w:rPr>
                <w:rFonts w:cs="Arial"/>
                <w:b/>
                <w:sz w:val="20"/>
                <w:szCs w:val="20"/>
                <w:lang w:val="es-PE"/>
              </w:rPr>
              <w:t>, traducida en</w:t>
            </w:r>
            <w:r w:rsidR="00C84A09">
              <w:rPr>
                <w:rFonts w:cs="Arial"/>
                <w:b/>
                <w:sz w:val="20"/>
                <w:szCs w:val="20"/>
                <w:lang w:val="es-PE"/>
              </w:rPr>
              <w:t xml:space="preserve"> la elaboración de 39 informes agrológicos,</w:t>
            </w:r>
            <w:r>
              <w:rPr>
                <w:rFonts w:cs="Arial"/>
                <w:b/>
                <w:sz w:val="20"/>
                <w:szCs w:val="20"/>
                <w:lang w:val="es-PE"/>
              </w:rPr>
              <w:t xml:space="preserve"> 34 resoluciones de aprobación plano de territorio comunal, 13 resoluciones de aprobación del procedimiento de demarcación, 9 títulos de propiedad emitidos por la DRAU (9 inscritos en registros públicos SUNARP), 12 oficios remitidos a la Dirección Gestión Forestal y Fauna Silvestre para la emisión de resoluciones de aprobación del otorgamiento del contrato de cesión en uso. </w:t>
            </w:r>
          </w:p>
          <w:p w14:paraId="12D872A4" w14:textId="14B2A61E" w:rsidR="000D07B3" w:rsidRDefault="000D07B3" w:rsidP="00295ACC">
            <w:pPr>
              <w:tabs>
                <w:tab w:val="left" w:pos="4680"/>
              </w:tabs>
              <w:rPr>
                <w:rFonts w:cs="Arial"/>
                <w:b/>
                <w:sz w:val="20"/>
                <w:szCs w:val="20"/>
                <w:lang w:val="es-PE"/>
              </w:rPr>
            </w:pPr>
          </w:p>
          <w:p w14:paraId="67D0D061" w14:textId="77777777" w:rsidR="000D07B3" w:rsidRPr="000D07B3" w:rsidRDefault="000D07B3" w:rsidP="0008101A">
            <w:pPr>
              <w:tabs>
                <w:tab w:val="left" w:pos="4680"/>
              </w:tabs>
              <w:jc w:val="both"/>
              <w:rPr>
                <w:rFonts w:cs="Arial"/>
                <w:sz w:val="20"/>
                <w:szCs w:val="20"/>
                <w:lang w:val="es-PE"/>
              </w:rPr>
            </w:pPr>
            <w:r w:rsidRPr="000D07B3">
              <w:rPr>
                <w:rFonts w:cs="Arial"/>
                <w:sz w:val="20"/>
                <w:szCs w:val="20"/>
                <w:lang w:val="es-PE"/>
              </w:rPr>
              <w:t xml:space="preserve">Por otro lado, el año 2018 fue complejo para la implementación del proyecto; al ser un año electoral se presentaron diversas situaciones que retrasaron las actividades programadas como por ejemplo, la renuncia de algunos funcionarios para postular como candidatos en las elecciones, la priorización de las actividades por parte de los especialistas en las oficinas de las direcciones regionales respecto al término de la gestión así como, a partir del mes de octubre,  al proceso de transferencia a las nuevas autoridades. </w:t>
            </w:r>
          </w:p>
          <w:p w14:paraId="50D6F759" w14:textId="77777777" w:rsidR="000D07B3" w:rsidRPr="000D07B3" w:rsidRDefault="000D07B3" w:rsidP="0008101A">
            <w:pPr>
              <w:tabs>
                <w:tab w:val="left" w:pos="4680"/>
              </w:tabs>
              <w:jc w:val="both"/>
              <w:rPr>
                <w:rFonts w:cs="Arial"/>
                <w:sz w:val="20"/>
                <w:szCs w:val="20"/>
                <w:lang w:val="es-PE"/>
              </w:rPr>
            </w:pPr>
          </w:p>
          <w:p w14:paraId="61DBF090" w14:textId="77777777" w:rsidR="000D07B3" w:rsidRPr="000D07B3" w:rsidRDefault="000D07B3" w:rsidP="0008101A">
            <w:pPr>
              <w:tabs>
                <w:tab w:val="left" w:pos="4680"/>
              </w:tabs>
              <w:jc w:val="both"/>
              <w:rPr>
                <w:rFonts w:cs="Arial"/>
                <w:sz w:val="20"/>
                <w:szCs w:val="20"/>
                <w:lang w:val="es-PE"/>
              </w:rPr>
            </w:pPr>
            <w:r w:rsidRPr="000D07B3">
              <w:rPr>
                <w:rFonts w:cs="Arial"/>
                <w:sz w:val="20"/>
                <w:szCs w:val="20"/>
                <w:lang w:val="es-PE"/>
              </w:rPr>
              <w:t>Con el cambio de las autoridades regionales, los expedientes del proceso de titulación, que contienen informes legales y proyectos de resolución, se entregaron a las autoridades recién nombradas. Las direcciones de agricultura de cada región han estado bajo organización interna durante el mes de enero y febrero</w:t>
            </w:r>
          </w:p>
          <w:p w14:paraId="4DA8BF58" w14:textId="77777777" w:rsidR="000D07B3" w:rsidRPr="000D07B3" w:rsidRDefault="000D07B3" w:rsidP="0008101A">
            <w:pPr>
              <w:tabs>
                <w:tab w:val="left" w:pos="4680"/>
              </w:tabs>
              <w:jc w:val="both"/>
              <w:rPr>
                <w:rFonts w:cs="Arial"/>
                <w:sz w:val="20"/>
                <w:szCs w:val="20"/>
                <w:lang w:val="es-PE"/>
              </w:rPr>
            </w:pPr>
          </w:p>
          <w:p w14:paraId="5DC1768C" w14:textId="77777777" w:rsidR="000D07B3" w:rsidRPr="000D07B3" w:rsidRDefault="000D07B3" w:rsidP="0008101A">
            <w:pPr>
              <w:tabs>
                <w:tab w:val="left" w:pos="4680"/>
              </w:tabs>
              <w:jc w:val="both"/>
              <w:rPr>
                <w:rFonts w:cs="Arial"/>
                <w:sz w:val="20"/>
                <w:szCs w:val="20"/>
                <w:lang w:val="es-PE"/>
              </w:rPr>
            </w:pPr>
            <w:r w:rsidRPr="000D07B3">
              <w:rPr>
                <w:rFonts w:cs="Arial"/>
                <w:sz w:val="20"/>
                <w:szCs w:val="20"/>
                <w:lang w:val="es-PE"/>
              </w:rPr>
              <w:t>Cabe señalar que la etapa final de estos procesos de titulación se incluye en el "Plan de acción de 100 días" de los gobiernos regionales. Además, se han realizado reuniones entre la organización regional indígena correspondiente y las autoridades recién nombradas con el apoyo del Proyecto.</w:t>
            </w:r>
          </w:p>
          <w:p w14:paraId="793A942F" w14:textId="77777777" w:rsidR="000D07B3" w:rsidRPr="000D07B3" w:rsidRDefault="000D07B3" w:rsidP="0008101A">
            <w:pPr>
              <w:tabs>
                <w:tab w:val="left" w:pos="4680"/>
              </w:tabs>
              <w:jc w:val="both"/>
              <w:rPr>
                <w:rFonts w:cs="Arial"/>
                <w:sz w:val="20"/>
                <w:szCs w:val="20"/>
                <w:lang w:val="es-PE"/>
              </w:rPr>
            </w:pPr>
          </w:p>
          <w:p w14:paraId="5753CE00" w14:textId="77777777" w:rsidR="000D07B3" w:rsidRPr="000D07B3" w:rsidRDefault="000D07B3" w:rsidP="0008101A">
            <w:pPr>
              <w:tabs>
                <w:tab w:val="left" w:pos="4680"/>
              </w:tabs>
              <w:jc w:val="both"/>
              <w:rPr>
                <w:rFonts w:cs="Arial"/>
                <w:sz w:val="20"/>
                <w:szCs w:val="20"/>
                <w:lang w:val="es-PE"/>
              </w:rPr>
            </w:pPr>
            <w:r w:rsidRPr="000D07B3">
              <w:rPr>
                <w:rFonts w:cs="Arial"/>
                <w:sz w:val="20"/>
                <w:szCs w:val="20"/>
                <w:lang w:val="es-PE"/>
              </w:rPr>
              <w:t xml:space="preserve">Cabe adicionar que una vez que las direcciones regionales se hayan instalado estén funcionando, se recomienda fortalecer a los equipos de la dirección, con un especialista legal por el período aproximado de tres (3) meses a fin que se encargue del seguimiento y apoyo en la conclusión de los expedientes en trámite. No se ha visto por conveniente realizar el apoyo durante el primer trimestre del año debido que los equipos en las direcciones regionales se encuentran en fase de formación, por lo que se estima que los recursos del proyecto se focalicen al trabajo técnico de los resultados que se esperan. </w:t>
            </w:r>
          </w:p>
          <w:p w14:paraId="249B8AA4" w14:textId="77777777" w:rsidR="000D07B3" w:rsidRDefault="000D07B3" w:rsidP="0008101A">
            <w:pPr>
              <w:tabs>
                <w:tab w:val="left" w:pos="4680"/>
              </w:tabs>
              <w:jc w:val="both"/>
              <w:rPr>
                <w:rFonts w:cs="Arial"/>
                <w:sz w:val="20"/>
                <w:szCs w:val="20"/>
                <w:lang w:val="es-PE"/>
              </w:rPr>
            </w:pPr>
          </w:p>
          <w:p w14:paraId="249CC3CA" w14:textId="77777777" w:rsidR="00511327" w:rsidRPr="0008101A" w:rsidRDefault="00511327" w:rsidP="0008101A">
            <w:pPr>
              <w:tabs>
                <w:tab w:val="left" w:pos="4680"/>
              </w:tabs>
              <w:jc w:val="both"/>
              <w:rPr>
                <w:rFonts w:cs="Arial"/>
                <w:sz w:val="20"/>
                <w:szCs w:val="20"/>
                <w:lang w:val="es-PE"/>
              </w:rPr>
            </w:pPr>
          </w:p>
          <w:p w14:paraId="7E455A08" w14:textId="2888E5A1" w:rsidR="00173A8A" w:rsidRPr="0008101A" w:rsidRDefault="000D07B3" w:rsidP="0008101A">
            <w:pPr>
              <w:jc w:val="both"/>
              <w:rPr>
                <w:rFonts w:cs="Arial"/>
                <w:sz w:val="20"/>
                <w:szCs w:val="20"/>
                <w:highlight w:val="yellow"/>
                <w:lang w:val="es-PE"/>
              </w:rPr>
            </w:pPr>
            <w:r>
              <w:rPr>
                <w:rFonts w:cs="Arial"/>
                <w:sz w:val="20"/>
                <w:szCs w:val="20"/>
                <w:lang w:val="es-PE"/>
              </w:rPr>
              <w:t>Finalmente, e</w:t>
            </w:r>
            <w:r w:rsidR="00173A8A">
              <w:rPr>
                <w:rFonts w:cs="Arial"/>
                <w:sz w:val="20"/>
                <w:szCs w:val="20"/>
                <w:lang w:val="es-PE"/>
              </w:rPr>
              <w:t xml:space="preserve">s importante señalar que a finales del año 2018, las actividades administrativas dentro de la Dirección Regional de Agricultura de Ucayali se vieron paralizadas por la intervención de la Tercera fiscalía provincial penal de Coronel Portillo, durante el cual se dio la incautación de documentación (expedientes de comunidades nativas) y equipamiento de diversas oficinas de la Dirección Regional, entre ellas la Oficina de Asesoría Jurídica así como la Dirección de Saneamiento </w:t>
            </w:r>
            <w:proofErr w:type="spellStart"/>
            <w:r w:rsidR="00173A8A">
              <w:rPr>
                <w:rFonts w:cs="Arial"/>
                <w:sz w:val="20"/>
                <w:szCs w:val="20"/>
                <w:lang w:val="es-PE"/>
              </w:rPr>
              <w:lastRenderedPageBreak/>
              <w:t>Fisico</w:t>
            </w:r>
            <w:proofErr w:type="spellEnd"/>
            <w:r w:rsidR="00173A8A">
              <w:rPr>
                <w:rFonts w:cs="Arial"/>
                <w:sz w:val="20"/>
                <w:szCs w:val="20"/>
                <w:lang w:val="es-PE"/>
              </w:rPr>
              <w:t xml:space="preserve"> Legal de Propiedad Agraria (DISAFILPA),  esta situación afectó las actividades de asistencia técnica del proyecto en la DRAU. </w:t>
            </w:r>
          </w:p>
          <w:p w14:paraId="6A2DC6D5" w14:textId="77777777" w:rsidR="00FC5D94" w:rsidRPr="00D51F4A" w:rsidRDefault="00FC5D94" w:rsidP="0008101A">
            <w:pPr>
              <w:rPr>
                <w:rFonts w:cs="Arial"/>
                <w:sz w:val="20"/>
                <w:szCs w:val="20"/>
                <w:highlight w:val="yellow"/>
                <w:lang w:val="es-PE"/>
              </w:rPr>
            </w:pPr>
          </w:p>
          <w:p w14:paraId="54FA4C50" w14:textId="77777777" w:rsidR="00484726" w:rsidRDefault="00484726" w:rsidP="00484726">
            <w:pPr>
              <w:rPr>
                <w:rFonts w:cs="Arial"/>
                <w:b/>
                <w:sz w:val="20"/>
                <w:szCs w:val="20"/>
                <w:u w:val="single"/>
                <w:lang w:val="es-PE"/>
              </w:rPr>
            </w:pPr>
          </w:p>
          <w:p w14:paraId="214E6CD6" w14:textId="77777777" w:rsidR="00F1253D" w:rsidRPr="00B70E85" w:rsidRDefault="00394A5B" w:rsidP="00484726">
            <w:pPr>
              <w:rPr>
                <w:rFonts w:cs="Arial"/>
                <w:sz w:val="20"/>
                <w:szCs w:val="20"/>
                <w:lang w:val="es-PE"/>
              </w:rPr>
            </w:pPr>
            <w:r w:rsidRPr="00B70E85">
              <w:rPr>
                <w:rFonts w:cs="Arial"/>
                <w:b/>
                <w:sz w:val="20"/>
                <w:szCs w:val="20"/>
                <w:u w:val="single"/>
                <w:lang w:val="es-PE"/>
              </w:rPr>
              <w:t>Loreto</w:t>
            </w:r>
          </w:p>
          <w:p w14:paraId="5EE36540" w14:textId="558E5834" w:rsidR="00FA5544" w:rsidRDefault="00FA5544" w:rsidP="00A645DE">
            <w:pPr>
              <w:tabs>
                <w:tab w:val="left" w:pos="4680"/>
              </w:tabs>
              <w:rPr>
                <w:rFonts w:cs="Arial"/>
                <w:sz w:val="20"/>
                <w:szCs w:val="20"/>
                <w:lang w:val="es-PE"/>
              </w:rPr>
            </w:pPr>
          </w:p>
          <w:p w14:paraId="50DAAC77" w14:textId="0DBB291E" w:rsidR="00A65EBA" w:rsidRDefault="00A65EBA" w:rsidP="0008101A">
            <w:pPr>
              <w:tabs>
                <w:tab w:val="left" w:pos="4680"/>
              </w:tabs>
              <w:jc w:val="both"/>
              <w:rPr>
                <w:rFonts w:cs="Arial"/>
                <w:sz w:val="20"/>
                <w:szCs w:val="20"/>
                <w:lang w:val="es-PE"/>
              </w:rPr>
            </w:pPr>
            <w:r>
              <w:rPr>
                <w:rFonts w:cs="Arial"/>
                <w:sz w:val="20"/>
                <w:szCs w:val="20"/>
                <w:lang w:val="es-PE"/>
              </w:rPr>
              <w:t>En la región de Loreto se llev</w:t>
            </w:r>
            <w:r w:rsidR="007D513E">
              <w:rPr>
                <w:rFonts w:cs="Arial"/>
                <w:sz w:val="20"/>
                <w:szCs w:val="20"/>
                <w:lang w:val="es-PE"/>
              </w:rPr>
              <w:t>aron a cabo reuniones de coordinación, los días</w:t>
            </w:r>
            <w:r>
              <w:rPr>
                <w:rFonts w:cs="Arial"/>
                <w:sz w:val="20"/>
                <w:szCs w:val="20"/>
                <w:lang w:val="es-PE"/>
              </w:rPr>
              <w:t xml:space="preserve"> el 6</w:t>
            </w:r>
            <w:r w:rsidR="007D513E">
              <w:rPr>
                <w:rFonts w:cs="Arial"/>
                <w:sz w:val="20"/>
                <w:szCs w:val="20"/>
                <w:lang w:val="es-PE"/>
              </w:rPr>
              <w:t xml:space="preserve"> y 20</w:t>
            </w:r>
            <w:r>
              <w:rPr>
                <w:rFonts w:cs="Arial"/>
                <w:sz w:val="20"/>
                <w:szCs w:val="20"/>
                <w:lang w:val="es-PE"/>
              </w:rPr>
              <w:t xml:space="preserve"> de octubre de 2017 a fin de analizar la posibilidad de intervención de reconocimiento de derechos territoriales de comunidades nativas como apoyo del Proyecto PNUD DCI</w:t>
            </w:r>
            <w:r w:rsidR="007D513E">
              <w:rPr>
                <w:rFonts w:cs="Arial"/>
                <w:sz w:val="20"/>
                <w:szCs w:val="20"/>
                <w:lang w:val="es-PE"/>
              </w:rPr>
              <w:t xml:space="preserve">, en ese sentido, se identificó una lista de 10 comunidades nativas ubicadas en la cuenca del Río Potro y la Cuenca del Río </w:t>
            </w:r>
            <w:proofErr w:type="spellStart"/>
            <w:r w:rsidR="007D513E">
              <w:rPr>
                <w:rFonts w:cs="Arial"/>
                <w:sz w:val="20"/>
                <w:szCs w:val="20"/>
                <w:lang w:val="es-PE"/>
              </w:rPr>
              <w:t>Cahuapanas</w:t>
            </w:r>
            <w:proofErr w:type="spellEnd"/>
            <w:r w:rsidR="007D513E">
              <w:rPr>
                <w:rFonts w:cs="Arial"/>
                <w:sz w:val="20"/>
                <w:szCs w:val="20"/>
                <w:lang w:val="es-PE"/>
              </w:rPr>
              <w:t xml:space="preserve"> que podrían ser </w:t>
            </w:r>
            <w:proofErr w:type="spellStart"/>
            <w:r w:rsidR="007D513E">
              <w:rPr>
                <w:rFonts w:cs="Arial"/>
                <w:sz w:val="20"/>
                <w:szCs w:val="20"/>
                <w:lang w:val="es-PE"/>
              </w:rPr>
              <w:t>incluídas</w:t>
            </w:r>
            <w:proofErr w:type="spellEnd"/>
            <w:r w:rsidR="007D513E">
              <w:rPr>
                <w:rFonts w:cs="Arial"/>
                <w:sz w:val="20"/>
                <w:szCs w:val="20"/>
                <w:lang w:val="es-PE"/>
              </w:rPr>
              <w:t>.</w:t>
            </w:r>
          </w:p>
          <w:p w14:paraId="60251713" w14:textId="77777777" w:rsidR="007D513E" w:rsidRDefault="007D513E" w:rsidP="0008101A">
            <w:pPr>
              <w:tabs>
                <w:tab w:val="left" w:pos="4680"/>
              </w:tabs>
              <w:jc w:val="both"/>
              <w:rPr>
                <w:rFonts w:cs="Arial"/>
                <w:sz w:val="20"/>
                <w:szCs w:val="20"/>
                <w:lang w:val="es-PE"/>
              </w:rPr>
            </w:pPr>
          </w:p>
          <w:p w14:paraId="58B20410" w14:textId="68D8C3FB" w:rsidR="00F82047" w:rsidRDefault="00F82047" w:rsidP="0008101A">
            <w:pPr>
              <w:tabs>
                <w:tab w:val="left" w:pos="4680"/>
              </w:tabs>
              <w:jc w:val="both"/>
              <w:rPr>
                <w:rFonts w:cs="Arial"/>
                <w:sz w:val="20"/>
                <w:szCs w:val="20"/>
                <w:lang w:val="es-PE"/>
              </w:rPr>
            </w:pPr>
            <w:r>
              <w:rPr>
                <w:rFonts w:cs="Arial"/>
                <w:sz w:val="20"/>
                <w:szCs w:val="20"/>
                <w:lang w:val="es-PE"/>
              </w:rPr>
              <w:t xml:space="preserve">Mediante acuerdo de la Junta del Proyecto </w:t>
            </w:r>
            <w:r w:rsidR="008326B8">
              <w:rPr>
                <w:rFonts w:cs="Arial"/>
                <w:sz w:val="20"/>
                <w:szCs w:val="20"/>
                <w:lang w:val="es-PE"/>
              </w:rPr>
              <w:t xml:space="preserve">del 07 de noviembre </w:t>
            </w:r>
            <w:r>
              <w:rPr>
                <w:rFonts w:cs="Arial"/>
                <w:sz w:val="20"/>
                <w:szCs w:val="20"/>
                <w:lang w:val="es-PE"/>
              </w:rPr>
              <w:t xml:space="preserve">y, </w:t>
            </w:r>
            <w:r w:rsidR="004509C0" w:rsidRPr="004509C0">
              <w:rPr>
                <w:rFonts w:cs="Arial"/>
                <w:sz w:val="20"/>
                <w:szCs w:val="20"/>
                <w:lang w:val="es-PE"/>
              </w:rPr>
              <w:t xml:space="preserve">en coordinación con AIDESEP y CORPI, se </w:t>
            </w:r>
            <w:r>
              <w:rPr>
                <w:rFonts w:cs="Arial"/>
                <w:sz w:val="20"/>
                <w:szCs w:val="20"/>
                <w:lang w:val="es-PE"/>
              </w:rPr>
              <w:t>han incluido en la intervención del proyecto a</w:t>
            </w:r>
            <w:r w:rsidR="004509C0" w:rsidRPr="004509C0">
              <w:rPr>
                <w:rFonts w:cs="Arial"/>
                <w:sz w:val="20"/>
                <w:szCs w:val="20"/>
                <w:lang w:val="es-PE"/>
              </w:rPr>
              <w:t xml:space="preserve"> 10 CCNN en la Región de Loreto con una extensión aproximada de 150,000 hectárea</w:t>
            </w:r>
            <w:r>
              <w:rPr>
                <w:rFonts w:cs="Arial"/>
                <w:sz w:val="20"/>
                <w:szCs w:val="20"/>
                <w:lang w:val="es-PE"/>
              </w:rPr>
              <w:t>s</w:t>
            </w:r>
            <w:r w:rsidR="004509C0" w:rsidRPr="004509C0">
              <w:rPr>
                <w:rFonts w:cs="Arial"/>
                <w:sz w:val="20"/>
                <w:szCs w:val="20"/>
                <w:lang w:val="es-PE"/>
              </w:rPr>
              <w:t xml:space="preserve">. </w:t>
            </w:r>
          </w:p>
          <w:p w14:paraId="4052CE1A" w14:textId="26DE1F0A" w:rsidR="004509C0" w:rsidRDefault="00F82047" w:rsidP="0008101A">
            <w:pPr>
              <w:tabs>
                <w:tab w:val="left" w:pos="4680"/>
              </w:tabs>
              <w:jc w:val="both"/>
              <w:rPr>
                <w:rFonts w:cs="Arial"/>
                <w:sz w:val="20"/>
                <w:szCs w:val="20"/>
                <w:lang w:val="es-PE"/>
              </w:rPr>
            </w:pPr>
            <w:r>
              <w:rPr>
                <w:rFonts w:cs="Arial"/>
                <w:sz w:val="20"/>
                <w:szCs w:val="20"/>
                <w:lang w:val="es-PE"/>
              </w:rPr>
              <w:t>Al 31 de diciembre del 2017,</w:t>
            </w:r>
            <w:r w:rsidR="004509C0" w:rsidRPr="004509C0">
              <w:rPr>
                <w:rFonts w:cs="Arial"/>
                <w:sz w:val="20"/>
                <w:szCs w:val="20"/>
                <w:lang w:val="es-PE"/>
              </w:rPr>
              <w:t xml:space="preserve"> en coordinación con las Organizaciones Indígenas </w:t>
            </w:r>
            <w:r>
              <w:rPr>
                <w:rFonts w:cs="Arial"/>
                <w:sz w:val="20"/>
                <w:szCs w:val="20"/>
                <w:lang w:val="es-PE"/>
              </w:rPr>
              <w:t>y la Dirección Regional de Agricultura de Loreto, s</w:t>
            </w:r>
            <w:r w:rsidR="004509C0" w:rsidRPr="004509C0">
              <w:rPr>
                <w:rFonts w:cs="Arial"/>
                <w:sz w:val="20"/>
                <w:szCs w:val="20"/>
                <w:lang w:val="es-PE"/>
              </w:rPr>
              <w:t xml:space="preserve">e </w:t>
            </w:r>
            <w:r w:rsidR="00FA5544">
              <w:rPr>
                <w:rFonts w:cs="Arial"/>
                <w:sz w:val="20"/>
                <w:szCs w:val="20"/>
                <w:lang w:val="es-PE"/>
              </w:rPr>
              <w:t>elaboró</w:t>
            </w:r>
            <w:r w:rsidR="004509C0" w:rsidRPr="004509C0">
              <w:rPr>
                <w:rFonts w:cs="Arial"/>
                <w:sz w:val="20"/>
                <w:szCs w:val="20"/>
                <w:lang w:val="es-PE"/>
              </w:rPr>
              <w:t xml:space="preserve"> un plan de trabajo y un presupuesto detallado.</w:t>
            </w:r>
            <w:r>
              <w:rPr>
                <w:rFonts w:cs="Arial"/>
                <w:sz w:val="20"/>
                <w:szCs w:val="20"/>
                <w:lang w:val="es-PE"/>
              </w:rPr>
              <w:t xml:space="preserve"> La primera entrada a campo para la socialización y pre diagnóstico está </w:t>
            </w:r>
            <w:r w:rsidR="00E24753">
              <w:rPr>
                <w:rFonts w:cs="Arial"/>
                <w:sz w:val="20"/>
                <w:szCs w:val="20"/>
                <w:lang w:val="es-PE"/>
              </w:rPr>
              <w:t>se realizó en el mes</w:t>
            </w:r>
            <w:r>
              <w:rPr>
                <w:rFonts w:cs="Arial"/>
                <w:sz w:val="20"/>
                <w:szCs w:val="20"/>
                <w:lang w:val="es-PE"/>
              </w:rPr>
              <w:t xml:space="preserve"> enero y la segunda entrada </w:t>
            </w:r>
            <w:r w:rsidR="008326B8">
              <w:rPr>
                <w:rFonts w:cs="Arial"/>
                <w:sz w:val="20"/>
                <w:szCs w:val="20"/>
                <w:lang w:val="es-PE"/>
              </w:rPr>
              <w:t xml:space="preserve">a campo </w:t>
            </w:r>
            <w:r>
              <w:rPr>
                <w:rFonts w:cs="Arial"/>
                <w:sz w:val="20"/>
                <w:szCs w:val="20"/>
                <w:lang w:val="es-PE"/>
              </w:rPr>
              <w:t xml:space="preserve">para los trabajos de demarcación y toma de muestras de suelo se ha programado </w:t>
            </w:r>
            <w:r w:rsidR="00E24753">
              <w:rPr>
                <w:rFonts w:cs="Arial"/>
                <w:sz w:val="20"/>
                <w:szCs w:val="20"/>
                <w:lang w:val="es-PE"/>
              </w:rPr>
              <w:t>se realizó en los meses de febrero y marzo.</w:t>
            </w:r>
          </w:p>
          <w:p w14:paraId="5B55B72C" w14:textId="02610122" w:rsidR="00A97F41" w:rsidRDefault="00A97F41" w:rsidP="0008101A">
            <w:pPr>
              <w:tabs>
                <w:tab w:val="left" w:pos="4680"/>
              </w:tabs>
              <w:jc w:val="both"/>
              <w:rPr>
                <w:rFonts w:cs="Arial"/>
                <w:sz w:val="20"/>
                <w:szCs w:val="20"/>
                <w:lang w:val="es-PE"/>
              </w:rPr>
            </w:pPr>
          </w:p>
          <w:p w14:paraId="57A10A25" w14:textId="32D1BFC2" w:rsidR="00F96D54" w:rsidRDefault="00A97F41" w:rsidP="0008101A">
            <w:pPr>
              <w:tabs>
                <w:tab w:val="left" w:pos="4680"/>
              </w:tabs>
              <w:jc w:val="both"/>
              <w:rPr>
                <w:rFonts w:cs="Arial"/>
                <w:sz w:val="20"/>
                <w:szCs w:val="20"/>
                <w:lang w:val="es-PE"/>
              </w:rPr>
            </w:pPr>
            <w:r>
              <w:rPr>
                <w:rFonts w:cs="Arial"/>
                <w:sz w:val="20"/>
                <w:szCs w:val="20"/>
                <w:lang w:val="es-PE"/>
              </w:rPr>
              <w:t xml:space="preserve">Al 31.12.2018, el Proyecto PNUD-DCI </w:t>
            </w:r>
            <w:r w:rsidRPr="00B40C72">
              <w:rPr>
                <w:rFonts w:cs="Arial"/>
                <w:sz w:val="20"/>
                <w:szCs w:val="20"/>
                <w:lang w:val="es-PE"/>
              </w:rPr>
              <w:t>ha acompañado técnicamente a los gobiernos regionales en el proceso de reconocimiento de los derechos territoriales, entre titulación y ampliación. La suma total de hectáreas trabajadas en la regi</w:t>
            </w:r>
            <w:r>
              <w:rPr>
                <w:rFonts w:cs="Arial"/>
                <w:sz w:val="20"/>
                <w:szCs w:val="20"/>
                <w:lang w:val="es-PE"/>
              </w:rPr>
              <w:t>ón</w:t>
            </w:r>
            <w:r w:rsidRPr="00B40C72">
              <w:rPr>
                <w:rFonts w:cs="Arial"/>
                <w:sz w:val="20"/>
                <w:szCs w:val="20"/>
                <w:lang w:val="es-PE"/>
              </w:rPr>
              <w:t xml:space="preserve"> de </w:t>
            </w:r>
            <w:r>
              <w:rPr>
                <w:rFonts w:cs="Arial"/>
                <w:sz w:val="20"/>
                <w:szCs w:val="20"/>
                <w:lang w:val="es-PE"/>
              </w:rPr>
              <w:t>Loreto ha sido de 147,121.4300 hectáreas</w:t>
            </w:r>
            <w:r>
              <w:rPr>
                <w:rFonts w:cs="Arial"/>
                <w:b/>
                <w:sz w:val="20"/>
                <w:szCs w:val="20"/>
                <w:lang w:val="es-PE"/>
              </w:rPr>
              <w:t>, traducida en la elaboración de 10 informes agrológicos, 10 resoluciones de aprobación plano de territorio comunal.</w:t>
            </w:r>
            <w:r>
              <w:rPr>
                <w:rFonts w:cs="Arial"/>
                <w:sz w:val="20"/>
                <w:szCs w:val="20"/>
                <w:lang w:val="es-PE"/>
              </w:rPr>
              <w:t xml:space="preserve"> </w:t>
            </w:r>
            <w:r w:rsidR="002F4A0A">
              <w:rPr>
                <w:rFonts w:cs="Arial"/>
                <w:sz w:val="20"/>
                <w:szCs w:val="20"/>
                <w:lang w:val="es-PE"/>
              </w:rPr>
              <w:t xml:space="preserve">El equipo técnico trabajó la propuesta de los informes técnicos y legales, llegando a emitir la Dirección Regional de Agricultura de Loreto diez (10) resoluciones que aprueban el plano de demarcación. Estas diez resoluciones, continuando con el proceso fueron publicadas en las comunidades así como en la agencia agraria por un período de tiempo de 30 días. </w:t>
            </w:r>
            <w:r w:rsidR="00F96D54">
              <w:rPr>
                <w:rFonts w:cs="Arial"/>
                <w:sz w:val="20"/>
                <w:szCs w:val="20"/>
                <w:lang w:val="es-PE"/>
              </w:rPr>
              <w:t xml:space="preserve"> </w:t>
            </w:r>
          </w:p>
          <w:p w14:paraId="0C106D3B" w14:textId="77777777" w:rsidR="000569C3" w:rsidRDefault="000569C3" w:rsidP="0008101A">
            <w:pPr>
              <w:tabs>
                <w:tab w:val="left" w:pos="4680"/>
              </w:tabs>
              <w:jc w:val="both"/>
              <w:rPr>
                <w:rFonts w:cs="Arial"/>
                <w:sz w:val="20"/>
                <w:szCs w:val="20"/>
                <w:lang w:val="es-PE"/>
              </w:rPr>
            </w:pPr>
          </w:p>
          <w:p w14:paraId="3E614DF3" w14:textId="77777777" w:rsidR="00657E72" w:rsidRDefault="00F96D54" w:rsidP="0008101A">
            <w:pPr>
              <w:tabs>
                <w:tab w:val="left" w:pos="4680"/>
              </w:tabs>
              <w:jc w:val="both"/>
              <w:rPr>
                <w:rFonts w:cs="Arial"/>
                <w:sz w:val="20"/>
                <w:szCs w:val="20"/>
                <w:lang w:val="es-PE"/>
              </w:rPr>
            </w:pPr>
            <w:r>
              <w:rPr>
                <w:rFonts w:cs="Arial"/>
                <w:sz w:val="20"/>
                <w:szCs w:val="20"/>
                <w:lang w:val="es-PE"/>
              </w:rPr>
              <w:t xml:space="preserve">Cabe mencionar que en el plazo de publicación de las resoluciones de demarcación de planos se </w:t>
            </w:r>
            <w:r w:rsidR="002F4A0A">
              <w:rPr>
                <w:rFonts w:cs="Arial"/>
                <w:sz w:val="20"/>
                <w:szCs w:val="20"/>
                <w:lang w:val="es-PE"/>
              </w:rPr>
              <w:t>presentaron</w:t>
            </w:r>
            <w:r>
              <w:rPr>
                <w:rFonts w:cs="Arial"/>
                <w:sz w:val="20"/>
                <w:szCs w:val="20"/>
                <w:lang w:val="es-PE"/>
              </w:rPr>
              <w:t xml:space="preserve"> dos oposiciones que involucraba dos (2) comunidades las cuales debieron ser atendidas por parte de la Dirección Regional de Loreto</w:t>
            </w:r>
            <w:r w:rsidR="002F4A0A">
              <w:rPr>
                <w:rFonts w:cs="Arial"/>
                <w:sz w:val="20"/>
                <w:szCs w:val="20"/>
                <w:lang w:val="es-PE"/>
              </w:rPr>
              <w:t xml:space="preserve"> a finales del año, se emitió </w:t>
            </w:r>
            <w:r w:rsidR="00657E72" w:rsidRPr="00674BFB">
              <w:rPr>
                <w:rFonts w:ascii="Arial" w:hAnsi="Arial" w:cs="Arial"/>
                <w:sz w:val="18"/>
                <w:szCs w:val="18"/>
              </w:rPr>
              <w:t xml:space="preserve">la RDR 767-2018-GRL-DRA-L </w:t>
            </w:r>
            <w:proofErr w:type="spellStart"/>
            <w:r w:rsidR="00657E72" w:rsidRPr="00674BFB">
              <w:rPr>
                <w:rFonts w:ascii="Arial" w:hAnsi="Arial" w:cs="Arial"/>
                <w:sz w:val="18"/>
                <w:szCs w:val="18"/>
              </w:rPr>
              <w:t>en</w:t>
            </w:r>
            <w:proofErr w:type="spellEnd"/>
            <w:r w:rsidR="00657E72" w:rsidRPr="00674BFB">
              <w:rPr>
                <w:rFonts w:ascii="Arial" w:hAnsi="Arial" w:cs="Arial"/>
                <w:sz w:val="18"/>
                <w:szCs w:val="18"/>
              </w:rPr>
              <w:t xml:space="preserve"> el </w:t>
            </w:r>
            <w:proofErr w:type="spellStart"/>
            <w:r w:rsidR="00657E72" w:rsidRPr="00674BFB">
              <w:rPr>
                <w:rFonts w:ascii="Arial" w:hAnsi="Arial" w:cs="Arial"/>
                <w:sz w:val="18"/>
                <w:szCs w:val="18"/>
              </w:rPr>
              <w:t>cual</w:t>
            </w:r>
            <w:proofErr w:type="spellEnd"/>
            <w:r w:rsidR="00657E72" w:rsidRPr="00674BFB">
              <w:rPr>
                <w:rFonts w:ascii="Arial" w:hAnsi="Arial" w:cs="Arial"/>
                <w:sz w:val="18"/>
                <w:szCs w:val="18"/>
              </w:rPr>
              <w:t xml:space="preserve"> </w:t>
            </w:r>
            <w:proofErr w:type="spellStart"/>
            <w:r w:rsidR="00657E72" w:rsidRPr="00674BFB">
              <w:rPr>
                <w:rFonts w:ascii="Arial" w:hAnsi="Arial" w:cs="Arial"/>
                <w:sz w:val="18"/>
                <w:szCs w:val="18"/>
              </w:rPr>
              <w:t>suspende</w:t>
            </w:r>
            <w:proofErr w:type="spellEnd"/>
            <w:r w:rsidR="00657E72" w:rsidRPr="00674BFB">
              <w:rPr>
                <w:rFonts w:ascii="Arial" w:hAnsi="Arial" w:cs="Arial"/>
                <w:sz w:val="18"/>
                <w:szCs w:val="18"/>
              </w:rPr>
              <w:t xml:space="preserve"> el </w:t>
            </w:r>
            <w:proofErr w:type="spellStart"/>
            <w:r w:rsidR="00657E72" w:rsidRPr="00674BFB">
              <w:rPr>
                <w:rFonts w:ascii="Arial" w:hAnsi="Arial" w:cs="Arial"/>
                <w:sz w:val="18"/>
                <w:szCs w:val="18"/>
              </w:rPr>
              <w:t>procedimiento</w:t>
            </w:r>
            <w:proofErr w:type="spellEnd"/>
            <w:r w:rsidR="00657E72" w:rsidRPr="00674BFB">
              <w:rPr>
                <w:rFonts w:ascii="Arial" w:hAnsi="Arial" w:cs="Arial"/>
                <w:sz w:val="18"/>
                <w:szCs w:val="18"/>
              </w:rPr>
              <w:t xml:space="preserve"> de </w:t>
            </w:r>
            <w:proofErr w:type="spellStart"/>
            <w:r w:rsidR="00657E72" w:rsidRPr="00674BFB">
              <w:rPr>
                <w:rFonts w:ascii="Arial" w:hAnsi="Arial" w:cs="Arial"/>
                <w:sz w:val="18"/>
                <w:szCs w:val="18"/>
              </w:rPr>
              <w:t>titulación</w:t>
            </w:r>
            <w:proofErr w:type="spellEnd"/>
            <w:r w:rsidR="00657E72" w:rsidRPr="00674BFB">
              <w:rPr>
                <w:rFonts w:ascii="Arial" w:hAnsi="Arial" w:cs="Arial"/>
                <w:sz w:val="18"/>
                <w:szCs w:val="18"/>
              </w:rPr>
              <w:t xml:space="preserve"> de la </w:t>
            </w:r>
            <w:proofErr w:type="spellStart"/>
            <w:r w:rsidR="00657E72" w:rsidRPr="00674BFB">
              <w:rPr>
                <w:rFonts w:ascii="Arial" w:hAnsi="Arial" w:cs="Arial"/>
                <w:sz w:val="18"/>
                <w:szCs w:val="18"/>
              </w:rPr>
              <w:t>comunidad</w:t>
            </w:r>
            <w:proofErr w:type="spellEnd"/>
            <w:r w:rsidR="00657E72" w:rsidRPr="00674BFB">
              <w:rPr>
                <w:rFonts w:ascii="Arial" w:hAnsi="Arial" w:cs="Arial"/>
                <w:sz w:val="18"/>
                <w:szCs w:val="18"/>
              </w:rPr>
              <w:t xml:space="preserve"> Copal y </w:t>
            </w:r>
            <w:proofErr w:type="spellStart"/>
            <w:r w:rsidR="00657E72" w:rsidRPr="00674BFB">
              <w:rPr>
                <w:rFonts w:ascii="Arial" w:hAnsi="Arial" w:cs="Arial"/>
                <w:sz w:val="18"/>
                <w:szCs w:val="18"/>
              </w:rPr>
              <w:t>pide</w:t>
            </w:r>
            <w:proofErr w:type="spellEnd"/>
            <w:r w:rsidR="00657E72" w:rsidRPr="00674BFB">
              <w:rPr>
                <w:rFonts w:ascii="Arial" w:hAnsi="Arial" w:cs="Arial"/>
                <w:sz w:val="18"/>
                <w:szCs w:val="18"/>
              </w:rPr>
              <w:t xml:space="preserve"> se </w:t>
            </w:r>
            <w:proofErr w:type="spellStart"/>
            <w:r w:rsidR="00657E72" w:rsidRPr="00674BFB">
              <w:rPr>
                <w:rFonts w:ascii="Arial" w:hAnsi="Arial" w:cs="Arial"/>
                <w:sz w:val="18"/>
                <w:szCs w:val="18"/>
              </w:rPr>
              <w:t>notifique</w:t>
            </w:r>
            <w:proofErr w:type="spellEnd"/>
            <w:r w:rsidR="00657E72" w:rsidRPr="00674BFB">
              <w:rPr>
                <w:rFonts w:ascii="Arial" w:hAnsi="Arial" w:cs="Arial"/>
                <w:sz w:val="18"/>
                <w:szCs w:val="18"/>
              </w:rPr>
              <w:t xml:space="preserve"> a la </w:t>
            </w:r>
            <w:proofErr w:type="spellStart"/>
            <w:r w:rsidR="00657E72" w:rsidRPr="00674BFB">
              <w:rPr>
                <w:rFonts w:ascii="Arial" w:hAnsi="Arial" w:cs="Arial"/>
                <w:sz w:val="18"/>
                <w:szCs w:val="18"/>
              </w:rPr>
              <w:t>comunidad</w:t>
            </w:r>
            <w:proofErr w:type="spellEnd"/>
            <w:r w:rsidR="00657E72" w:rsidRPr="00674BFB">
              <w:rPr>
                <w:rFonts w:ascii="Arial" w:hAnsi="Arial" w:cs="Arial"/>
                <w:sz w:val="18"/>
                <w:szCs w:val="18"/>
              </w:rPr>
              <w:t xml:space="preserve"> Copal y </w:t>
            </w:r>
            <w:proofErr w:type="spellStart"/>
            <w:r w:rsidR="00657E72" w:rsidRPr="00674BFB">
              <w:rPr>
                <w:rFonts w:ascii="Arial" w:hAnsi="Arial" w:cs="Arial"/>
                <w:sz w:val="18"/>
                <w:szCs w:val="18"/>
              </w:rPr>
              <w:t>Shapajal</w:t>
            </w:r>
            <w:proofErr w:type="spellEnd"/>
            <w:r>
              <w:rPr>
                <w:rFonts w:cs="Arial"/>
                <w:sz w:val="20"/>
                <w:szCs w:val="20"/>
                <w:lang w:val="es-PE"/>
              </w:rPr>
              <w:t xml:space="preserve">. </w:t>
            </w:r>
          </w:p>
          <w:p w14:paraId="112AA41B" w14:textId="48966D08" w:rsidR="00657E72" w:rsidRDefault="00657E72" w:rsidP="0008101A">
            <w:pPr>
              <w:tabs>
                <w:tab w:val="left" w:pos="4680"/>
              </w:tabs>
              <w:jc w:val="both"/>
              <w:rPr>
                <w:rFonts w:cs="Arial"/>
                <w:sz w:val="20"/>
                <w:szCs w:val="20"/>
                <w:lang w:val="es-PE"/>
              </w:rPr>
            </w:pPr>
          </w:p>
          <w:p w14:paraId="4DE1B5A1" w14:textId="5A0EFD27" w:rsidR="00657E72" w:rsidRDefault="00657E72" w:rsidP="0008101A">
            <w:pPr>
              <w:tabs>
                <w:tab w:val="left" w:pos="4680"/>
              </w:tabs>
              <w:jc w:val="both"/>
              <w:rPr>
                <w:rFonts w:cs="Arial"/>
                <w:sz w:val="20"/>
                <w:szCs w:val="20"/>
                <w:lang w:val="es-PE"/>
              </w:rPr>
            </w:pPr>
            <w:r>
              <w:rPr>
                <w:rFonts w:cs="Arial"/>
                <w:sz w:val="20"/>
                <w:szCs w:val="20"/>
                <w:lang w:val="es-PE"/>
              </w:rPr>
              <w:t>Cabe mencionar en el caso de la región Loreto que a mediados de agosto el proyecto se quedó sin equipo de campo (Coordinador, Especialista legal y Especialista GIS) por lo que realizó las gestiones necesarias para la contratación de los consultores</w:t>
            </w:r>
            <w:r w:rsidR="00237C40">
              <w:rPr>
                <w:rFonts w:cs="Arial"/>
                <w:sz w:val="20"/>
                <w:szCs w:val="20"/>
                <w:lang w:val="es-PE"/>
              </w:rPr>
              <w:t xml:space="preserve"> sin obtener resultados favorables. </w:t>
            </w:r>
          </w:p>
          <w:p w14:paraId="3990F351" w14:textId="0FFBE6A1" w:rsidR="00237C40" w:rsidRDefault="00237C40" w:rsidP="0008101A">
            <w:pPr>
              <w:tabs>
                <w:tab w:val="left" w:pos="4680"/>
              </w:tabs>
              <w:jc w:val="both"/>
              <w:rPr>
                <w:rFonts w:cs="Arial"/>
                <w:sz w:val="20"/>
                <w:szCs w:val="20"/>
                <w:lang w:val="es-PE"/>
              </w:rPr>
            </w:pPr>
          </w:p>
          <w:p w14:paraId="1F2C80DD" w14:textId="62FF46FA" w:rsidR="0049538C" w:rsidRDefault="00237C40" w:rsidP="0008101A">
            <w:pPr>
              <w:tabs>
                <w:tab w:val="left" w:pos="4680"/>
              </w:tabs>
              <w:jc w:val="both"/>
              <w:rPr>
                <w:rFonts w:cs="Arial"/>
                <w:sz w:val="20"/>
                <w:szCs w:val="20"/>
                <w:lang w:val="es-PE"/>
              </w:rPr>
            </w:pPr>
            <w:r>
              <w:rPr>
                <w:rFonts w:cs="Arial"/>
                <w:sz w:val="20"/>
                <w:szCs w:val="20"/>
                <w:lang w:val="es-PE"/>
              </w:rPr>
              <w:t>Al respecto, el equipo del proyecto realizó diversas misiones de trabajo a la DRAL</w:t>
            </w:r>
            <w:r w:rsidR="0049538C">
              <w:rPr>
                <w:rFonts w:cs="Arial"/>
                <w:sz w:val="20"/>
                <w:szCs w:val="20"/>
                <w:lang w:val="es-PE"/>
              </w:rPr>
              <w:t>, incluso con acompañamiento de las organizaciones indígenas</w:t>
            </w:r>
            <w:r>
              <w:rPr>
                <w:rFonts w:cs="Arial"/>
                <w:sz w:val="20"/>
                <w:szCs w:val="20"/>
                <w:lang w:val="es-PE"/>
              </w:rPr>
              <w:t xml:space="preserve"> a fin de impulsar el proceso, a través de la elaboración de los proyectos de informes técnicos, legales,</w:t>
            </w:r>
            <w:r w:rsidR="0049538C">
              <w:rPr>
                <w:rFonts w:cs="Arial"/>
                <w:sz w:val="20"/>
                <w:szCs w:val="20"/>
                <w:lang w:val="es-PE"/>
              </w:rPr>
              <w:t xml:space="preserve"> opiniones legales, oficios de traslado así como</w:t>
            </w:r>
            <w:r>
              <w:rPr>
                <w:rFonts w:cs="Arial"/>
                <w:sz w:val="20"/>
                <w:szCs w:val="20"/>
                <w:lang w:val="es-PE"/>
              </w:rPr>
              <w:t xml:space="preserve"> propuestas de resolución de aprobación de procedimiento de demarcación</w:t>
            </w:r>
            <w:r w:rsidR="0049538C">
              <w:rPr>
                <w:rFonts w:cs="Arial"/>
                <w:sz w:val="20"/>
                <w:szCs w:val="20"/>
                <w:lang w:val="es-PE"/>
              </w:rPr>
              <w:t>, coordinando estrechamente con la Dirección de Saneamiento Físico Legal de la Propiedad Agraria (DISAFILPA).</w:t>
            </w:r>
          </w:p>
          <w:p w14:paraId="7652CB18" w14:textId="61465599" w:rsidR="0049538C" w:rsidRDefault="0049538C" w:rsidP="0008101A">
            <w:pPr>
              <w:tabs>
                <w:tab w:val="left" w:pos="4680"/>
              </w:tabs>
              <w:jc w:val="both"/>
              <w:rPr>
                <w:rFonts w:cs="Arial"/>
                <w:sz w:val="20"/>
                <w:szCs w:val="20"/>
                <w:lang w:val="es-PE"/>
              </w:rPr>
            </w:pPr>
          </w:p>
          <w:p w14:paraId="6E000292" w14:textId="6670E51D" w:rsidR="0049538C" w:rsidRDefault="00A97F41" w:rsidP="0008101A">
            <w:pPr>
              <w:tabs>
                <w:tab w:val="left" w:pos="4680"/>
              </w:tabs>
              <w:jc w:val="both"/>
              <w:rPr>
                <w:rFonts w:cs="Arial"/>
                <w:sz w:val="20"/>
                <w:szCs w:val="20"/>
                <w:lang w:val="es-PE"/>
              </w:rPr>
            </w:pPr>
            <w:r>
              <w:rPr>
                <w:rFonts w:cs="Arial"/>
                <w:sz w:val="20"/>
                <w:szCs w:val="20"/>
                <w:lang w:val="es-PE"/>
              </w:rPr>
              <w:t>L</w:t>
            </w:r>
            <w:r w:rsidR="0049538C">
              <w:rPr>
                <w:rFonts w:cs="Arial"/>
                <w:sz w:val="20"/>
                <w:szCs w:val="20"/>
                <w:lang w:val="es-PE"/>
              </w:rPr>
              <w:t xml:space="preserve">a Dirección Regional Agraria </w:t>
            </w:r>
            <w:r>
              <w:rPr>
                <w:rFonts w:cs="Arial"/>
                <w:sz w:val="20"/>
                <w:szCs w:val="20"/>
                <w:lang w:val="es-PE"/>
              </w:rPr>
              <w:t xml:space="preserve">de Loreto </w:t>
            </w:r>
            <w:r w:rsidR="0049538C">
              <w:rPr>
                <w:rFonts w:cs="Arial"/>
                <w:sz w:val="20"/>
                <w:szCs w:val="20"/>
                <w:lang w:val="es-PE"/>
              </w:rPr>
              <w:t>luego de las elecciones</w:t>
            </w:r>
            <w:r>
              <w:rPr>
                <w:rFonts w:cs="Arial"/>
                <w:sz w:val="20"/>
                <w:szCs w:val="20"/>
                <w:lang w:val="es-PE"/>
              </w:rPr>
              <w:t xml:space="preserve"> electorales</w:t>
            </w:r>
            <w:r w:rsidR="0049538C">
              <w:rPr>
                <w:rFonts w:cs="Arial"/>
                <w:sz w:val="20"/>
                <w:szCs w:val="20"/>
                <w:lang w:val="es-PE"/>
              </w:rPr>
              <w:t xml:space="preserve"> priorizó sus actividades al proceso de transferencia a la nueva gestión, </w:t>
            </w:r>
            <w:r>
              <w:rPr>
                <w:rFonts w:cs="Arial"/>
                <w:sz w:val="20"/>
                <w:szCs w:val="20"/>
                <w:lang w:val="es-PE"/>
              </w:rPr>
              <w:t xml:space="preserve">así como gestiones propias del término del mandato de los funcionarios, </w:t>
            </w:r>
            <w:r w:rsidR="0049538C">
              <w:rPr>
                <w:rFonts w:cs="Arial"/>
                <w:sz w:val="20"/>
                <w:szCs w:val="20"/>
                <w:lang w:val="es-PE"/>
              </w:rPr>
              <w:t xml:space="preserve">motivo por el cual, el proceso de aprobación de los informes técnicos legales para la emisión de las RDR de aprobación de procedimiento de demarcación por parte del Director de la DRAL, se hicieron más lentos </w:t>
            </w:r>
            <w:r>
              <w:rPr>
                <w:rFonts w:cs="Arial"/>
                <w:sz w:val="20"/>
                <w:szCs w:val="20"/>
                <w:lang w:val="es-PE"/>
              </w:rPr>
              <w:t>quedando pendiente</w:t>
            </w:r>
            <w:r w:rsidR="0049538C">
              <w:rPr>
                <w:rFonts w:cs="Arial"/>
                <w:sz w:val="20"/>
                <w:szCs w:val="20"/>
                <w:lang w:val="es-PE"/>
              </w:rPr>
              <w:t xml:space="preserve"> la firma de la</w:t>
            </w:r>
            <w:r>
              <w:rPr>
                <w:rFonts w:cs="Arial"/>
                <w:sz w:val="20"/>
                <w:szCs w:val="20"/>
                <w:lang w:val="es-PE"/>
              </w:rPr>
              <w:t xml:space="preserve">s resoluciones de aprobación del procedimiento de demarcación. </w:t>
            </w:r>
          </w:p>
          <w:p w14:paraId="25F70B12" w14:textId="117082C4" w:rsidR="00A97F41" w:rsidRDefault="00A97F41" w:rsidP="0008101A">
            <w:pPr>
              <w:tabs>
                <w:tab w:val="left" w:pos="4680"/>
              </w:tabs>
              <w:jc w:val="both"/>
              <w:rPr>
                <w:rFonts w:cs="Arial"/>
                <w:sz w:val="20"/>
                <w:szCs w:val="20"/>
                <w:lang w:val="es-PE"/>
              </w:rPr>
            </w:pPr>
          </w:p>
          <w:p w14:paraId="0F0C6803" w14:textId="77777777" w:rsidR="00A97F41" w:rsidRPr="000D07B3" w:rsidRDefault="00A97F41" w:rsidP="0063264D">
            <w:pPr>
              <w:tabs>
                <w:tab w:val="left" w:pos="4680"/>
              </w:tabs>
              <w:jc w:val="both"/>
              <w:rPr>
                <w:rFonts w:cs="Arial"/>
                <w:sz w:val="20"/>
                <w:szCs w:val="20"/>
                <w:lang w:val="es-PE"/>
              </w:rPr>
            </w:pPr>
            <w:r w:rsidRPr="000D07B3">
              <w:rPr>
                <w:rFonts w:cs="Arial"/>
                <w:sz w:val="20"/>
                <w:szCs w:val="20"/>
                <w:lang w:val="es-PE"/>
              </w:rPr>
              <w:t>Cabe señalar que la etapa final de estos procesos de titulación se incluye en el "Plan de acción de 100 días" de los gobiernos regionales. Además, se han realizado reuniones entre la organización regional indígena correspondiente y las autoridades recién nombradas con el apoyo del Proyecto.</w:t>
            </w:r>
          </w:p>
          <w:p w14:paraId="69FEEECA" w14:textId="77777777" w:rsidR="00A97F41" w:rsidRPr="000D07B3" w:rsidRDefault="00A97F41" w:rsidP="009936F6">
            <w:pPr>
              <w:tabs>
                <w:tab w:val="left" w:pos="4680"/>
              </w:tabs>
              <w:jc w:val="both"/>
              <w:rPr>
                <w:rFonts w:cs="Arial"/>
                <w:sz w:val="20"/>
                <w:szCs w:val="20"/>
                <w:lang w:val="es-PE"/>
              </w:rPr>
            </w:pPr>
          </w:p>
          <w:p w14:paraId="741BA1F5" w14:textId="77777777" w:rsidR="00A97F41" w:rsidRPr="000D07B3" w:rsidRDefault="00A97F41">
            <w:pPr>
              <w:tabs>
                <w:tab w:val="left" w:pos="4680"/>
              </w:tabs>
              <w:jc w:val="both"/>
              <w:rPr>
                <w:rFonts w:cs="Arial"/>
                <w:sz w:val="20"/>
                <w:szCs w:val="20"/>
                <w:lang w:val="es-PE"/>
              </w:rPr>
            </w:pPr>
            <w:r w:rsidRPr="000D07B3">
              <w:rPr>
                <w:rFonts w:cs="Arial"/>
                <w:sz w:val="20"/>
                <w:szCs w:val="20"/>
                <w:lang w:val="es-PE"/>
              </w:rPr>
              <w:t xml:space="preserve">Cabe adicionar que una vez que las direcciones regionales se hayan instalado estén funcionando, se recomienda fortalecer a los equipos de la dirección, con un especialista legal por el período aproximado de tres (3) meses a fin que se encargue del seguimiento y apoyo en la conclusión de los expedientes en trámite. No se ha visto por conveniente realizar el apoyo durante el primer trimestre del año debido que los equipos en las direcciones regionales se encuentran en fase de formación, por lo que se estima que los recursos del proyecto se focalicen al trabajo técnico de los resultados que se esperan. </w:t>
            </w:r>
          </w:p>
          <w:p w14:paraId="245548C9" w14:textId="77777777" w:rsidR="00A97F41" w:rsidRDefault="00A97F41" w:rsidP="00F96D54">
            <w:pPr>
              <w:tabs>
                <w:tab w:val="left" w:pos="4680"/>
              </w:tabs>
              <w:rPr>
                <w:rFonts w:cs="Arial"/>
                <w:sz w:val="20"/>
                <w:szCs w:val="20"/>
                <w:lang w:val="es-PE"/>
              </w:rPr>
            </w:pPr>
          </w:p>
          <w:p w14:paraId="1DA147DE" w14:textId="77777777" w:rsidR="0049538C" w:rsidRDefault="0049538C" w:rsidP="00F96D54">
            <w:pPr>
              <w:tabs>
                <w:tab w:val="left" w:pos="4680"/>
              </w:tabs>
              <w:rPr>
                <w:rFonts w:cs="Arial"/>
                <w:sz w:val="20"/>
                <w:szCs w:val="20"/>
                <w:lang w:val="es-PE"/>
              </w:rPr>
            </w:pPr>
          </w:p>
          <w:p w14:paraId="2704CD71" w14:textId="43F629ED" w:rsidR="003738A5" w:rsidRDefault="0049538C" w:rsidP="00A645DE">
            <w:pPr>
              <w:tabs>
                <w:tab w:val="left" w:pos="4680"/>
              </w:tabs>
              <w:rPr>
                <w:rFonts w:cs="Arial"/>
                <w:sz w:val="20"/>
                <w:szCs w:val="20"/>
                <w:highlight w:val="yellow"/>
                <w:lang w:val="es-PE"/>
              </w:rPr>
            </w:pPr>
            <w:r>
              <w:rPr>
                <w:rFonts w:cs="Arial"/>
                <w:sz w:val="20"/>
                <w:szCs w:val="20"/>
                <w:lang w:val="es-PE"/>
              </w:rPr>
              <w:t xml:space="preserve"> </w:t>
            </w:r>
          </w:p>
          <w:p w14:paraId="7E4A244A" w14:textId="77777777" w:rsidR="004509C0" w:rsidRPr="004509C0" w:rsidRDefault="004509C0" w:rsidP="00A645DE">
            <w:pPr>
              <w:tabs>
                <w:tab w:val="left" w:pos="4680"/>
              </w:tabs>
              <w:rPr>
                <w:rFonts w:cs="Arial"/>
                <w:b/>
                <w:sz w:val="20"/>
                <w:szCs w:val="20"/>
                <w:u w:val="single"/>
                <w:lang w:val="es-PE"/>
              </w:rPr>
            </w:pPr>
            <w:r w:rsidRPr="004509C0">
              <w:rPr>
                <w:rFonts w:cs="Arial"/>
                <w:b/>
                <w:sz w:val="20"/>
                <w:szCs w:val="20"/>
                <w:u w:val="single"/>
                <w:lang w:val="es-PE"/>
              </w:rPr>
              <w:t>Otras acciones llevadas a cabo en el marco del componente</w:t>
            </w:r>
          </w:p>
          <w:p w14:paraId="7D5F2C95" w14:textId="77777777" w:rsidR="001540AB" w:rsidRDefault="001540AB" w:rsidP="00A645DE">
            <w:pPr>
              <w:tabs>
                <w:tab w:val="left" w:pos="4680"/>
              </w:tabs>
              <w:rPr>
                <w:rFonts w:cs="Arial"/>
                <w:sz w:val="20"/>
                <w:szCs w:val="20"/>
                <w:lang w:val="es-PE"/>
              </w:rPr>
            </w:pPr>
          </w:p>
          <w:p w14:paraId="473E3A27" w14:textId="77777777" w:rsidR="00E531B0" w:rsidRDefault="00E531B0" w:rsidP="00A645DE">
            <w:pPr>
              <w:rPr>
                <w:rFonts w:cs="Arial"/>
                <w:b/>
                <w:i/>
                <w:sz w:val="20"/>
                <w:szCs w:val="20"/>
                <w:lang w:val="es-PE"/>
              </w:rPr>
            </w:pPr>
            <w:r>
              <w:rPr>
                <w:rFonts w:cs="Arial"/>
                <w:b/>
                <w:i/>
                <w:sz w:val="20"/>
                <w:szCs w:val="20"/>
                <w:lang w:val="es-PE"/>
              </w:rPr>
              <w:t>Interculturalidad y género</w:t>
            </w:r>
          </w:p>
          <w:p w14:paraId="3949C4E8" w14:textId="77777777" w:rsidR="00E531B0" w:rsidRPr="00E531B0" w:rsidRDefault="00E531B0" w:rsidP="0008101A">
            <w:pPr>
              <w:jc w:val="both"/>
              <w:rPr>
                <w:rFonts w:cs="Arial"/>
                <w:sz w:val="20"/>
                <w:szCs w:val="20"/>
                <w:lang w:val="es-PE"/>
              </w:rPr>
            </w:pPr>
            <w:r w:rsidRPr="00E531B0">
              <w:rPr>
                <w:rFonts w:cs="Arial"/>
                <w:sz w:val="20"/>
                <w:szCs w:val="20"/>
                <w:lang w:val="es-PE"/>
              </w:rPr>
              <w:t xml:space="preserve">En relación a la incorporación del enfoque de interculturalidad se ha preparado al equipo técnico del proyecto en San Martín </w:t>
            </w:r>
            <w:r>
              <w:rPr>
                <w:rFonts w:cs="Arial"/>
                <w:sz w:val="20"/>
                <w:szCs w:val="20"/>
                <w:lang w:val="es-PE"/>
              </w:rPr>
              <w:t>y Ucayali así como a</w:t>
            </w:r>
            <w:r w:rsidRPr="00E531B0">
              <w:rPr>
                <w:rFonts w:cs="Arial"/>
                <w:sz w:val="20"/>
                <w:szCs w:val="20"/>
                <w:lang w:val="es-PE"/>
              </w:rPr>
              <w:t xml:space="preserve"> las brigadas de campo con el objeto de asegurar el respeto hacia la cultura de las CC</w:t>
            </w:r>
            <w:r>
              <w:rPr>
                <w:rFonts w:cs="Arial"/>
                <w:sz w:val="20"/>
                <w:szCs w:val="20"/>
                <w:lang w:val="es-PE"/>
              </w:rPr>
              <w:t xml:space="preserve">NN. Asimismo, se han contratado </w:t>
            </w:r>
            <w:r w:rsidRPr="00E531B0">
              <w:rPr>
                <w:rFonts w:cs="Arial"/>
                <w:sz w:val="20"/>
                <w:szCs w:val="20"/>
                <w:lang w:val="es-PE"/>
              </w:rPr>
              <w:t>asesores interculturales</w:t>
            </w:r>
            <w:r>
              <w:rPr>
                <w:rFonts w:cs="Arial"/>
                <w:sz w:val="20"/>
                <w:szCs w:val="20"/>
                <w:lang w:val="es-PE"/>
              </w:rPr>
              <w:t xml:space="preserve"> en ambas regiones</w:t>
            </w:r>
            <w:r w:rsidRPr="00E531B0">
              <w:rPr>
                <w:rFonts w:cs="Arial"/>
                <w:sz w:val="20"/>
                <w:szCs w:val="20"/>
                <w:lang w:val="es-PE"/>
              </w:rPr>
              <w:t>, líderes indígenas, para que acompañen el proceso (en especial, a las brigadas de campo) con el fin de facilitar la coordinación de los procesos de titulación, de manera concertada con los dirigentes, equipo técnico, así como ejecutar la estrategia de comunicación intercomunal, grupal y masiva orientado a crear un ambiente favorable que apunten a la ejecución del proceso de titulación.</w:t>
            </w:r>
          </w:p>
          <w:p w14:paraId="5E13D0D8" w14:textId="77777777" w:rsidR="00E531B0" w:rsidRDefault="00E531B0" w:rsidP="0008101A">
            <w:pPr>
              <w:jc w:val="both"/>
              <w:rPr>
                <w:rFonts w:cs="Arial"/>
                <w:sz w:val="20"/>
                <w:szCs w:val="20"/>
                <w:lang w:val="es-PE"/>
              </w:rPr>
            </w:pPr>
            <w:r w:rsidRPr="00E531B0">
              <w:rPr>
                <w:rFonts w:cs="Arial"/>
                <w:sz w:val="20"/>
                <w:szCs w:val="20"/>
                <w:lang w:val="es-PE"/>
              </w:rPr>
              <w:t>El enfoque de género ha sido abordado desde la sensibilización a las Organizaciones Indígenas y Asesores Interculturales. Asimismo, se ha preparado al equipo técnico del proyecto en San Martín y</w:t>
            </w:r>
            <w:r>
              <w:rPr>
                <w:rFonts w:cs="Arial"/>
                <w:sz w:val="20"/>
                <w:szCs w:val="20"/>
                <w:lang w:val="es-PE"/>
              </w:rPr>
              <w:t xml:space="preserve"> Ucayali</w:t>
            </w:r>
            <w:r w:rsidRPr="00E531B0">
              <w:rPr>
                <w:rFonts w:cs="Arial"/>
                <w:sz w:val="20"/>
                <w:szCs w:val="20"/>
                <w:lang w:val="es-PE"/>
              </w:rPr>
              <w:t xml:space="preserve"> </w:t>
            </w:r>
            <w:r>
              <w:rPr>
                <w:rFonts w:cs="Arial"/>
                <w:sz w:val="20"/>
                <w:szCs w:val="20"/>
                <w:lang w:val="es-PE"/>
              </w:rPr>
              <w:t>así como a</w:t>
            </w:r>
            <w:r w:rsidRPr="00E531B0">
              <w:rPr>
                <w:rFonts w:cs="Arial"/>
                <w:sz w:val="20"/>
                <w:szCs w:val="20"/>
                <w:lang w:val="es-PE"/>
              </w:rPr>
              <w:t xml:space="preserve"> las brigadas de campo en la aplicación del enfoque.</w:t>
            </w:r>
          </w:p>
          <w:p w14:paraId="393FE322" w14:textId="77777777" w:rsidR="00E531B0" w:rsidRPr="00E531B0" w:rsidRDefault="00E531B0" w:rsidP="0008101A">
            <w:pPr>
              <w:jc w:val="both"/>
              <w:rPr>
                <w:rFonts w:cs="Arial"/>
                <w:sz w:val="20"/>
                <w:szCs w:val="20"/>
                <w:lang w:val="es-PE"/>
              </w:rPr>
            </w:pPr>
            <w:r>
              <w:rPr>
                <w:rFonts w:cs="Arial"/>
                <w:sz w:val="20"/>
                <w:szCs w:val="20"/>
                <w:lang w:val="es-PE"/>
              </w:rPr>
              <w:t>.</w:t>
            </w:r>
          </w:p>
          <w:p w14:paraId="62F96212" w14:textId="5A0D37FF" w:rsidR="0015026B" w:rsidRPr="0015026B" w:rsidRDefault="0015026B" w:rsidP="0008101A">
            <w:pPr>
              <w:tabs>
                <w:tab w:val="left" w:pos="4680"/>
              </w:tabs>
              <w:jc w:val="both"/>
              <w:rPr>
                <w:rFonts w:cs="Arial"/>
                <w:b/>
                <w:sz w:val="20"/>
                <w:szCs w:val="20"/>
                <w:lang w:val="es-PE"/>
              </w:rPr>
            </w:pPr>
            <w:r w:rsidRPr="0015026B">
              <w:rPr>
                <w:rFonts w:cs="Arial"/>
                <w:b/>
                <w:sz w:val="20"/>
                <w:szCs w:val="20"/>
                <w:lang w:val="es-PE"/>
              </w:rPr>
              <w:t xml:space="preserve">Nota: en el Anexo 1 se presenta </w:t>
            </w:r>
            <w:r w:rsidR="009322DD">
              <w:rPr>
                <w:rFonts w:cs="Arial"/>
                <w:b/>
                <w:sz w:val="20"/>
                <w:szCs w:val="20"/>
                <w:lang w:val="es-PE"/>
              </w:rPr>
              <w:t xml:space="preserve">la </w:t>
            </w:r>
            <w:proofErr w:type="gramStart"/>
            <w:r w:rsidR="009322DD">
              <w:rPr>
                <w:rFonts w:cs="Arial"/>
                <w:b/>
                <w:sz w:val="20"/>
                <w:szCs w:val="20"/>
                <w:lang w:val="es-PE"/>
              </w:rPr>
              <w:t xml:space="preserve">situación </w:t>
            </w:r>
            <w:r w:rsidR="003738A5">
              <w:rPr>
                <w:rFonts w:cs="Arial"/>
                <w:b/>
                <w:sz w:val="20"/>
                <w:szCs w:val="20"/>
                <w:lang w:val="es-PE"/>
              </w:rPr>
              <w:t xml:space="preserve"> del</w:t>
            </w:r>
            <w:proofErr w:type="gramEnd"/>
            <w:r w:rsidR="003738A5">
              <w:rPr>
                <w:rFonts w:cs="Arial"/>
                <w:b/>
                <w:sz w:val="20"/>
                <w:szCs w:val="20"/>
                <w:lang w:val="es-PE"/>
              </w:rPr>
              <w:t xml:space="preserve"> proceso de cada una de las</w:t>
            </w:r>
            <w:r w:rsidRPr="0015026B">
              <w:rPr>
                <w:rFonts w:cs="Arial"/>
                <w:b/>
                <w:sz w:val="20"/>
                <w:szCs w:val="20"/>
                <w:lang w:val="es-PE"/>
              </w:rPr>
              <w:t xml:space="preserve"> CCNN que </w:t>
            </w:r>
            <w:r w:rsidR="009322DD">
              <w:rPr>
                <w:rFonts w:cs="Arial"/>
                <w:b/>
                <w:sz w:val="20"/>
                <w:szCs w:val="20"/>
                <w:lang w:val="es-PE"/>
              </w:rPr>
              <w:t xml:space="preserve">ha sido </w:t>
            </w:r>
            <w:r w:rsidRPr="0015026B">
              <w:rPr>
                <w:rFonts w:cs="Arial"/>
                <w:b/>
                <w:sz w:val="20"/>
                <w:szCs w:val="20"/>
                <w:lang w:val="es-PE"/>
              </w:rPr>
              <w:t xml:space="preserve"> trabajadas por</w:t>
            </w:r>
            <w:r>
              <w:rPr>
                <w:rFonts w:cs="Arial"/>
                <w:b/>
                <w:sz w:val="20"/>
                <w:szCs w:val="20"/>
                <w:lang w:val="es-PE"/>
              </w:rPr>
              <w:t xml:space="preserve"> e</w:t>
            </w:r>
            <w:r w:rsidR="00855603">
              <w:rPr>
                <w:rFonts w:cs="Arial"/>
                <w:b/>
                <w:sz w:val="20"/>
                <w:szCs w:val="20"/>
                <w:lang w:val="es-PE"/>
              </w:rPr>
              <w:t>l proyecto tant</w:t>
            </w:r>
            <w:r w:rsidR="004509C0">
              <w:rPr>
                <w:rFonts w:cs="Arial"/>
                <w:b/>
                <w:sz w:val="20"/>
                <w:szCs w:val="20"/>
                <w:lang w:val="es-PE"/>
              </w:rPr>
              <w:t>o en San Martín</w:t>
            </w:r>
            <w:r w:rsidR="003A2591">
              <w:rPr>
                <w:rFonts w:cs="Arial"/>
                <w:b/>
                <w:sz w:val="20"/>
                <w:szCs w:val="20"/>
                <w:lang w:val="es-PE"/>
              </w:rPr>
              <w:t xml:space="preserve">, </w:t>
            </w:r>
            <w:r w:rsidR="004509C0">
              <w:rPr>
                <w:rFonts w:cs="Arial"/>
                <w:b/>
                <w:sz w:val="20"/>
                <w:szCs w:val="20"/>
                <w:lang w:val="es-PE"/>
              </w:rPr>
              <w:t xml:space="preserve">Ucayali </w:t>
            </w:r>
            <w:r w:rsidR="003A2591">
              <w:rPr>
                <w:rFonts w:cs="Arial"/>
                <w:b/>
                <w:sz w:val="20"/>
                <w:szCs w:val="20"/>
                <w:lang w:val="es-PE"/>
              </w:rPr>
              <w:t>y</w:t>
            </w:r>
            <w:r w:rsidR="004509C0">
              <w:rPr>
                <w:rFonts w:cs="Arial"/>
                <w:b/>
                <w:sz w:val="20"/>
                <w:szCs w:val="20"/>
                <w:lang w:val="es-PE"/>
              </w:rPr>
              <w:t xml:space="preserve"> Loreto.</w:t>
            </w:r>
          </w:p>
        </w:tc>
      </w:tr>
      <w:tr w:rsidR="00DD60BB" w:rsidRPr="00CD70F6" w14:paraId="62DF2FA2" w14:textId="77777777" w:rsidTr="00395C1B">
        <w:tc>
          <w:tcPr>
            <w:tcW w:w="1462" w:type="dxa"/>
            <w:tcBorders>
              <w:left w:val="single" w:sz="12" w:space="0" w:color="auto"/>
              <w:bottom w:val="single" w:sz="12" w:space="0" w:color="auto"/>
            </w:tcBorders>
            <w:shd w:val="clear" w:color="auto" w:fill="C0C0C0"/>
            <w:vAlign w:val="center"/>
          </w:tcPr>
          <w:p w14:paraId="32BF05BC" w14:textId="77777777" w:rsidR="00DD60BB" w:rsidRPr="00862A95" w:rsidRDefault="00DD60BB" w:rsidP="00C56EBC">
            <w:pPr>
              <w:tabs>
                <w:tab w:val="left" w:pos="4680"/>
              </w:tabs>
              <w:jc w:val="center"/>
              <w:rPr>
                <w:rFonts w:cs="Arial"/>
                <w:sz w:val="20"/>
                <w:szCs w:val="20"/>
                <w:lang w:val="es-PE"/>
              </w:rPr>
            </w:pPr>
            <w:r w:rsidRPr="00862A95">
              <w:rPr>
                <w:rFonts w:cs="Arial"/>
                <w:sz w:val="20"/>
                <w:szCs w:val="20"/>
                <w:lang w:val="es-PE"/>
              </w:rPr>
              <w:lastRenderedPageBreak/>
              <w:t>Comentario sobre el cálculo del % logro</w:t>
            </w:r>
          </w:p>
        </w:tc>
        <w:tc>
          <w:tcPr>
            <w:tcW w:w="8285" w:type="dxa"/>
            <w:gridSpan w:val="5"/>
            <w:tcBorders>
              <w:bottom w:val="single" w:sz="12" w:space="0" w:color="auto"/>
              <w:right w:val="single" w:sz="12" w:space="0" w:color="auto"/>
            </w:tcBorders>
            <w:vAlign w:val="center"/>
          </w:tcPr>
          <w:p w14:paraId="654BCE4B" w14:textId="77777777" w:rsidR="00E531B0" w:rsidRDefault="00E531B0" w:rsidP="00173F12">
            <w:pPr>
              <w:tabs>
                <w:tab w:val="left" w:pos="4680"/>
              </w:tabs>
              <w:rPr>
                <w:rFonts w:cs="Arial"/>
                <w:sz w:val="20"/>
                <w:szCs w:val="20"/>
                <w:lang w:val="es-PE"/>
              </w:rPr>
            </w:pPr>
          </w:p>
          <w:p w14:paraId="2835FAA6" w14:textId="77777777" w:rsidR="0038235C" w:rsidRDefault="00DD60BB" w:rsidP="00173F12">
            <w:pPr>
              <w:tabs>
                <w:tab w:val="left" w:pos="4680"/>
              </w:tabs>
              <w:rPr>
                <w:rFonts w:cs="Arial"/>
                <w:sz w:val="20"/>
                <w:szCs w:val="20"/>
                <w:lang w:val="es-PE"/>
              </w:rPr>
            </w:pPr>
            <w:r w:rsidRPr="00862A95">
              <w:rPr>
                <w:rFonts w:cs="Arial"/>
                <w:sz w:val="20"/>
                <w:szCs w:val="20"/>
                <w:lang w:val="es-PE"/>
              </w:rPr>
              <w:t xml:space="preserve">Este producto se trabaja en </w:t>
            </w:r>
            <w:r w:rsidR="0038235C">
              <w:rPr>
                <w:rFonts w:cs="Arial"/>
                <w:sz w:val="20"/>
                <w:szCs w:val="20"/>
                <w:lang w:val="es-PE"/>
              </w:rPr>
              <w:t>3</w:t>
            </w:r>
            <w:r w:rsidRPr="00862A95">
              <w:rPr>
                <w:rFonts w:cs="Arial"/>
                <w:sz w:val="20"/>
                <w:szCs w:val="20"/>
                <w:lang w:val="es-PE"/>
              </w:rPr>
              <w:t xml:space="preserve"> regiones San Martín</w:t>
            </w:r>
            <w:r w:rsidR="0038235C">
              <w:rPr>
                <w:rFonts w:cs="Arial"/>
                <w:sz w:val="20"/>
                <w:szCs w:val="20"/>
                <w:lang w:val="es-PE"/>
              </w:rPr>
              <w:t xml:space="preserve">, </w:t>
            </w:r>
            <w:r w:rsidRPr="00862A95">
              <w:rPr>
                <w:rFonts w:cs="Arial"/>
                <w:sz w:val="20"/>
                <w:szCs w:val="20"/>
                <w:lang w:val="es-PE"/>
              </w:rPr>
              <w:t>Ucayali</w:t>
            </w:r>
            <w:r w:rsidR="0038235C">
              <w:rPr>
                <w:rFonts w:cs="Arial"/>
                <w:sz w:val="20"/>
                <w:szCs w:val="20"/>
                <w:lang w:val="es-PE"/>
              </w:rPr>
              <w:t xml:space="preserve"> y Loreto. El peso para cada región ha sido calculado sobre la base del N° de CCNN que se están trabajando a</w:t>
            </w:r>
            <w:r w:rsidR="002621F9">
              <w:rPr>
                <w:rFonts w:cs="Arial"/>
                <w:sz w:val="20"/>
                <w:szCs w:val="20"/>
                <w:lang w:val="es-PE"/>
              </w:rPr>
              <w:t>l</w:t>
            </w:r>
            <w:r w:rsidR="0038235C">
              <w:rPr>
                <w:rFonts w:cs="Arial"/>
                <w:sz w:val="20"/>
                <w:szCs w:val="20"/>
                <w:lang w:val="es-PE"/>
              </w:rPr>
              <w:t xml:space="preserve"> </w:t>
            </w:r>
            <w:r w:rsidR="00D82A5D">
              <w:rPr>
                <w:rFonts w:cs="Arial"/>
                <w:sz w:val="20"/>
                <w:szCs w:val="20"/>
                <w:lang w:val="es-PE"/>
              </w:rPr>
              <w:t>3</w:t>
            </w:r>
            <w:r w:rsidR="002621F9">
              <w:rPr>
                <w:rFonts w:cs="Arial"/>
                <w:sz w:val="20"/>
                <w:szCs w:val="20"/>
                <w:lang w:val="es-PE"/>
              </w:rPr>
              <w:t>1</w:t>
            </w:r>
            <w:r w:rsidR="0038235C">
              <w:rPr>
                <w:rFonts w:cs="Arial"/>
                <w:sz w:val="20"/>
                <w:szCs w:val="20"/>
                <w:lang w:val="es-PE"/>
              </w:rPr>
              <w:t xml:space="preserve"> de </w:t>
            </w:r>
            <w:r w:rsidR="002621F9">
              <w:rPr>
                <w:rFonts w:cs="Arial"/>
                <w:sz w:val="20"/>
                <w:szCs w:val="20"/>
                <w:lang w:val="es-PE"/>
              </w:rPr>
              <w:t>diciembre</w:t>
            </w:r>
            <w:r w:rsidR="0038235C">
              <w:rPr>
                <w:rFonts w:cs="Arial"/>
                <w:sz w:val="20"/>
                <w:szCs w:val="20"/>
                <w:lang w:val="es-PE"/>
              </w:rPr>
              <w:t xml:space="preserve"> del 201</w:t>
            </w:r>
            <w:r w:rsidR="00A17182">
              <w:rPr>
                <w:rFonts w:cs="Arial"/>
                <w:sz w:val="20"/>
                <w:szCs w:val="20"/>
                <w:lang w:val="es-PE"/>
              </w:rPr>
              <w:t>8</w:t>
            </w:r>
            <w:r w:rsidRPr="00862A95">
              <w:rPr>
                <w:rFonts w:cs="Arial"/>
                <w:sz w:val="20"/>
                <w:szCs w:val="20"/>
                <w:lang w:val="es-PE"/>
              </w:rPr>
              <w:t xml:space="preserve">. </w:t>
            </w:r>
          </w:p>
          <w:p w14:paraId="39DD7F42" w14:textId="0FD35B53" w:rsidR="0038235C" w:rsidRDefault="0038235C" w:rsidP="00173F12">
            <w:pPr>
              <w:tabs>
                <w:tab w:val="left" w:pos="4680"/>
              </w:tabs>
              <w:rPr>
                <w:rFonts w:cs="Arial"/>
                <w:sz w:val="20"/>
                <w:szCs w:val="20"/>
                <w:lang w:val="es-PE"/>
              </w:rPr>
            </w:pPr>
            <w:r>
              <w:rPr>
                <w:rFonts w:cs="Arial"/>
                <w:sz w:val="20"/>
                <w:szCs w:val="20"/>
                <w:lang w:val="es-PE"/>
              </w:rPr>
              <w:t xml:space="preserve">San Martín – 18 CCNN: </w:t>
            </w:r>
            <w:r w:rsidR="00D62E0B">
              <w:rPr>
                <w:rFonts w:cs="Arial"/>
                <w:sz w:val="20"/>
                <w:szCs w:val="20"/>
                <w:lang w:val="es-PE"/>
              </w:rPr>
              <w:t>30</w:t>
            </w:r>
            <w:r>
              <w:rPr>
                <w:rFonts w:cs="Arial"/>
                <w:sz w:val="20"/>
                <w:szCs w:val="20"/>
                <w:lang w:val="es-PE"/>
              </w:rPr>
              <w:t>%</w:t>
            </w:r>
          </w:p>
          <w:p w14:paraId="0167CF5D" w14:textId="0A272156" w:rsidR="0038235C" w:rsidRDefault="0038235C" w:rsidP="00173F12">
            <w:pPr>
              <w:tabs>
                <w:tab w:val="left" w:pos="4680"/>
              </w:tabs>
              <w:rPr>
                <w:rFonts w:cs="Arial"/>
                <w:sz w:val="20"/>
                <w:szCs w:val="20"/>
                <w:lang w:val="es-PE"/>
              </w:rPr>
            </w:pPr>
            <w:r>
              <w:rPr>
                <w:rFonts w:cs="Arial"/>
                <w:sz w:val="20"/>
                <w:szCs w:val="20"/>
                <w:lang w:val="es-PE"/>
              </w:rPr>
              <w:t>Ucayali – 3</w:t>
            </w:r>
            <w:r w:rsidR="002D3DC3">
              <w:rPr>
                <w:rFonts w:cs="Arial"/>
                <w:sz w:val="20"/>
                <w:szCs w:val="20"/>
                <w:lang w:val="es-PE"/>
              </w:rPr>
              <w:t>3</w:t>
            </w:r>
            <w:r>
              <w:rPr>
                <w:rFonts w:cs="Arial"/>
                <w:sz w:val="20"/>
                <w:szCs w:val="20"/>
                <w:lang w:val="es-PE"/>
              </w:rPr>
              <w:t xml:space="preserve"> CCNN: 5</w:t>
            </w:r>
            <w:r w:rsidR="00D62E0B">
              <w:rPr>
                <w:rFonts w:cs="Arial"/>
                <w:sz w:val="20"/>
                <w:szCs w:val="20"/>
                <w:lang w:val="es-PE"/>
              </w:rPr>
              <w:t>4</w:t>
            </w:r>
            <w:r>
              <w:rPr>
                <w:rFonts w:cs="Arial"/>
                <w:sz w:val="20"/>
                <w:szCs w:val="20"/>
                <w:lang w:val="es-PE"/>
              </w:rPr>
              <w:t>%</w:t>
            </w:r>
          </w:p>
          <w:p w14:paraId="068AC1BC" w14:textId="1A369EA9" w:rsidR="0038235C" w:rsidRDefault="0038235C" w:rsidP="00173F12">
            <w:pPr>
              <w:tabs>
                <w:tab w:val="left" w:pos="4680"/>
              </w:tabs>
              <w:rPr>
                <w:rFonts w:cs="Arial"/>
                <w:sz w:val="20"/>
                <w:szCs w:val="20"/>
                <w:lang w:val="es-PE"/>
              </w:rPr>
            </w:pPr>
            <w:r>
              <w:rPr>
                <w:rFonts w:cs="Arial"/>
                <w:sz w:val="20"/>
                <w:szCs w:val="20"/>
                <w:lang w:val="es-PE"/>
              </w:rPr>
              <w:t>Loreto – 10 CCNN: 1</w:t>
            </w:r>
            <w:r w:rsidR="00D62E0B">
              <w:rPr>
                <w:rFonts w:cs="Arial"/>
                <w:sz w:val="20"/>
                <w:szCs w:val="20"/>
                <w:lang w:val="es-PE"/>
              </w:rPr>
              <w:t>6</w:t>
            </w:r>
            <w:r>
              <w:rPr>
                <w:rFonts w:cs="Arial"/>
                <w:sz w:val="20"/>
                <w:szCs w:val="20"/>
                <w:lang w:val="es-PE"/>
              </w:rPr>
              <w:t>%</w:t>
            </w:r>
          </w:p>
          <w:p w14:paraId="1436FD73" w14:textId="77777777" w:rsidR="0038235C" w:rsidRDefault="0038235C" w:rsidP="00173F12">
            <w:pPr>
              <w:tabs>
                <w:tab w:val="left" w:pos="4680"/>
              </w:tabs>
              <w:rPr>
                <w:rFonts w:cs="Arial"/>
                <w:sz w:val="20"/>
                <w:szCs w:val="20"/>
                <w:lang w:val="es-PE"/>
              </w:rPr>
            </w:pPr>
          </w:p>
          <w:p w14:paraId="1CA5F3F0" w14:textId="77777777" w:rsidR="008C673E" w:rsidRPr="00862A95" w:rsidRDefault="008C673E" w:rsidP="00173F12">
            <w:pPr>
              <w:tabs>
                <w:tab w:val="left" w:pos="4680"/>
              </w:tabs>
              <w:rPr>
                <w:rFonts w:cs="Arial"/>
                <w:sz w:val="20"/>
                <w:szCs w:val="20"/>
                <w:lang w:val="es-PE"/>
              </w:rPr>
            </w:pPr>
            <w:r w:rsidRPr="00862A95">
              <w:rPr>
                <w:rFonts w:cs="Arial"/>
                <w:sz w:val="20"/>
                <w:szCs w:val="20"/>
                <w:lang w:val="es-PE"/>
              </w:rPr>
              <w:t>De otra parte, para medir el grado de avance se han identificado hitos del proceso y cada hito se le ha asignado una ponderación en función a inversión en tiempo y dinero que demanda cada hito.</w:t>
            </w:r>
            <w:r w:rsidR="00FA1BAD" w:rsidRPr="00862A95">
              <w:rPr>
                <w:rFonts w:cs="Arial"/>
                <w:sz w:val="20"/>
                <w:szCs w:val="20"/>
                <w:lang w:val="es-PE"/>
              </w:rPr>
              <w:t xml:space="preserve"> </w:t>
            </w:r>
            <w:r w:rsidR="00EE040A">
              <w:rPr>
                <w:rFonts w:cs="Arial"/>
                <w:sz w:val="20"/>
                <w:szCs w:val="20"/>
                <w:lang w:val="es-PE"/>
              </w:rPr>
              <w:t>El detalle de cálculo es el siguiente:</w:t>
            </w:r>
          </w:p>
          <w:p w14:paraId="258BF984" w14:textId="3C7178A2" w:rsidR="00E531B0" w:rsidRDefault="00E531B0" w:rsidP="00FA1BAD">
            <w:pPr>
              <w:rPr>
                <w:rFonts w:cs="Arial"/>
                <w:sz w:val="20"/>
                <w:szCs w:val="20"/>
                <w:lang w:val="es-PE"/>
              </w:rPr>
            </w:pPr>
          </w:p>
          <w:p w14:paraId="6907F962" w14:textId="30A8E0E2" w:rsidR="00B00211" w:rsidRDefault="00B00211" w:rsidP="00FA1BAD">
            <w:pPr>
              <w:rPr>
                <w:rFonts w:cs="Arial"/>
                <w:sz w:val="20"/>
                <w:szCs w:val="20"/>
                <w:lang w:val="es-PE"/>
              </w:rPr>
            </w:pPr>
            <w:r>
              <w:rPr>
                <w:rFonts w:cs="Arial"/>
                <w:noProof/>
                <w:sz w:val="20"/>
                <w:szCs w:val="20"/>
                <w:lang w:val="es-PE" w:eastAsia="es-PE"/>
              </w:rPr>
              <w:drawing>
                <wp:inline distT="0" distB="0" distL="0" distR="0" wp14:anchorId="61947DE3" wp14:editId="4A860691">
                  <wp:extent cx="4859986" cy="339559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2015" cy="3403996"/>
                          </a:xfrm>
                          <a:prstGeom prst="rect">
                            <a:avLst/>
                          </a:prstGeom>
                          <a:noFill/>
                        </pic:spPr>
                      </pic:pic>
                    </a:graphicData>
                  </a:graphic>
                </wp:inline>
              </w:drawing>
            </w:r>
          </w:p>
          <w:p w14:paraId="38B1FDB1" w14:textId="06B2EDFD" w:rsidR="002D3DC3" w:rsidRDefault="002D3DC3" w:rsidP="00FA1BAD">
            <w:pPr>
              <w:rPr>
                <w:rFonts w:cs="Arial"/>
                <w:sz w:val="20"/>
                <w:szCs w:val="20"/>
                <w:lang w:val="es-PE"/>
              </w:rPr>
            </w:pPr>
          </w:p>
          <w:p w14:paraId="4EDB2B91" w14:textId="77777777" w:rsidR="008C673E" w:rsidRDefault="00855603" w:rsidP="00694524">
            <w:pPr>
              <w:rPr>
                <w:rFonts w:cs="Arial"/>
                <w:sz w:val="20"/>
                <w:szCs w:val="20"/>
                <w:lang w:val="es-PE"/>
              </w:rPr>
            </w:pPr>
            <w:r>
              <w:rPr>
                <w:rFonts w:cs="Arial"/>
                <w:sz w:val="20"/>
                <w:szCs w:val="20"/>
                <w:lang w:val="es-PE"/>
              </w:rPr>
              <w:t>Nota: Cálculo realizado sobre la base de promedios ponderados según pesos asignados por hito y por Región.</w:t>
            </w:r>
          </w:p>
          <w:p w14:paraId="67ACD2EA" w14:textId="77777777" w:rsidR="000860E4" w:rsidRDefault="000860E4" w:rsidP="00694524">
            <w:pPr>
              <w:rPr>
                <w:rFonts w:cs="Arial"/>
                <w:sz w:val="20"/>
                <w:szCs w:val="20"/>
                <w:lang w:val="es-PE"/>
              </w:rPr>
            </w:pPr>
          </w:p>
          <w:p w14:paraId="4A1DD455" w14:textId="49E307E5" w:rsidR="000860E4" w:rsidRDefault="000860E4" w:rsidP="00334195">
            <w:pPr>
              <w:jc w:val="both"/>
              <w:rPr>
                <w:rFonts w:cs="Arial"/>
                <w:sz w:val="20"/>
                <w:szCs w:val="20"/>
                <w:lang w:val="es-PE"/>
              </w:rPr>
            </w:pPr>
            <w:r>
              <w:rPr>
                <w:rFonts w:cs="Arial"/>
                <w:sz w:val="20"/>
                <w:szCs w:val="20"/>
                <w:lang w:val="es-PE"/>
              </w:rPr>
              <w:t xml:space="preserve">Es preciso señalar </w:t>
            </w:r>
            <w:r w:rsidR="004E6158">
              <w:rPr>
                <w:rFonts w:cs="Arial"/>
                <w:sz w:val="20"/>
                <w:szCs w:val="20"/>
                <w:lang w:val="es-PE"/>
              </w:rPr>
              <w:t xml:space="preserve">que </w:t>
            </w:r>
            <w:r w:rsidR="00334195">
              <w:rPr>
                <w:rFonts w:cs="Arial"/>
                <w:sz w:val="20"/>
                <w:szCs w:val="20"/>
                <w:lang w:val="es-PE"/>
              </w:rPr>
              <w:t>si bien las metas del proyecto en el componente de titulación han apuntado a la emisión de las resoluciones directivas por parte de las Direcciones Regionales de Agricultura, encargadas del proceso de titulación de comunidades nativas, el equipo del proyecto en el acompañamiento del proceso de titulación ha trabajado para lograr metas más exigentes, es decir llegar hasta la inscripción de los títulos y/o cesión en uso en registros públicos. En ese proceso, el proyecto ha contribuido poner en agenda por ejemplo</w:t>
            </w:r>
            <w:proofErr w:type="gramStart"/>
            <w:r w:rsidR="00334195">
              <w:rPr>
                <w:rFonts w:cs="Arial"/>
                <w:sz w:val="20"/>
                <w:szCs w:val="20"/>
                <w:lang w:val="es-PE"/>
              </w:rPr>
              <w:t>,  la</w:t>
            </w:r>
            <w:proofErr w:type="gramEnd"/>
            <w:r w:rsidR="00334195">
              <w:rPr>
                <w:rFonts w:cs="Arial"/>
                <w:sz w:val="20"/>
                <w:szCs w:val="20"/>
                <w:lang w:val="es-PE"/>
              </w:rPr>
              <w:t xml:space="preserve"> revisión de la normativa respecto a la cesión en uso, temas que están siendo abordados por las organizaciones indígenas en coordinación con los gobiernos regionales</w:t>
            </w:r>
            <w:r w:rsidR="000E2F18">
              <w:rPr>
                <w:rFonts w:cs="Arial"/>
                <w:sz w:val="20"/>
                <w:szCs w:val="20"/>
                <w:lang w:val="es-PE"/>
              </w:rPr>
              <w:t xml:space="preserve"> para los procesos actuales y futuros. </w:t>
            </w:r>
          </w:p>
          <w:p w14:paraId="6146595D" w14:textId="1D04542C" w:rsidR="00334195" w:rsidRPr="00862A95" w:rsidRDefault="00334195" w:rsidP="0008101A">
            <w:pPr>
              <w:jc w:val="both"/>
              <w:rPr>
                <w:rFonts w:cs="Arial"/>
                <w:sz w:val="20"/>
                <w:szCs w:val="20"/>
                <w:lang w:val="es-PE"/>
              </w:rPr>
            </w:pPr>
          </w:p>
        </w:tc>
      </w:tr>
      <w:tr w:rsidR="00C56EBC" w:rsidRPr="00862A95" w14:paraId="63D902C3" w14:textId="77777777" w:rsidTr="00395C1B">
        <w:tc>
          <w:tcPr>
            <w:tcW w:w="1462" w:type="dxa"/>
            <w:tcBorders>
              <w:top w:val="single" w:sz="12" w:space="0" w:color="auto"/>
              <w:left w:val="single" w:sz="12" w:space="0" w:color="auto"/>
            </w:tcBorders>
            <w:shd w:val="clear" w:color="auto" w:fill="C0C0C0"/>
            <w:vAlign w:val="center"/>
          </w:tcPr>
          <w:p w14:paraId="27333471" w14:textId="77777777" w:rsidR="00C56EBC" w:rsidRPr="00862A95" w:rsidRDefault="00C56EBC" w:rsidP="00C56EBC">
            <w:pPr>
              <w:tabs>
                <w:tab w:val="left" w:pos="4680"/>
              </w:tabs>
              <w:jc w:val="center"/>
              <w:rPr>
                <w:rFonts w:cs="Arial"/>
                <w:sz w:val="20"/>
                <w:szCs w:val="20"/>
                <w:lang w:val="es-PE"/>
              </w:rPr>
            </w:pPr>
            <w:r w:rsidRPr="00862A95">
              <w:rPr>
                <w:rFonts w:cs="Arial"/>
                <w:sz w:val="20"/>
                <w:szCs w:val="20"/>
                <w:lang w:val="es-PE"/>
              </w:rPr>
              <w:lastRenderedPageBreak/>
              <w:t>Actividad 2</w:t>
            </w:r>
          </w:p>
        </w:tc>
        <w:tc>
          <w:tcPr>
            <w:tcW w:w="3121" w:type="dxa"/>
            <w:gridSpan w:val="3"/>
            <w:tcBorders>
              <w:top w:val="single" w:sz="12" w:space="0" w:color="auto"/>
            </w:tcBorders>
            <w:shd w:val="clear" w:color="auto" w:fill="C0C0C0"/>
            <w:vAlign w:val="center"/>
          </w:tcPr>
          <w:p w14:paraId="726F9DAD" w14:textId="77777777" w:rsidR="00C56EBC" w:rsidRPr="00862A95" w:rsidRDefault="00C56EBC" w:rsidP="00C56EBC">
            <w:pPr>
              <w:tabs>
                <w:tab w:val="left" w:pos="4680"/>
              </w:tabs>
              <w:jc w:val="center"/>
              <w:rPr>
                <w:rFonts w:cs="Arial"/>
                <w:sz w:val="20"/>
                <w:szCs w:val="20"/>
                <w:lang w:val="es-PE"/>
              </w:rPr>
            </w:pPr>
            <w:r w:rsidRPr="00862A95">
              <w:rPr>
                <w:rFonts w:cs="Arial"/>
                <w:sz w:val="20"/>
                <w:szCs w:val="20"/>
                <w:lang w:val="es-PE"/>
              </w:rPr>
              <w:t>Meta</w:t>
            </w:r>
          </w:p>
        </w:tc>
        <w:tc>
          <w:tcPr>
            <w:tcW w:w="3709" w:type="dxa"/>
            <w:tcBorders>
              <w:top w:val="single" w:sz="12" w:space="0" w:color="auto"/>
            </w:tcBorders>
            <w:shd w:val="clear" w:color="auto" w:fill="C0C0C0"/>
            <w:vAlign w:val="center"/>
          </w:tcPr>
          <w:p w14:paraId="3F00F2C1" w14:textId="77777777" w:rsidR="00C56EBC" w:rsidRPr="00862A95" w:rsidRDefault="00C56EBC" w:rsidP="00C56EBC">
            <w:pPr>
              <w:tabs>
                <w:tab w:val="left" w:pos="4680"/>
              </w:tabs>
              <w:jc w:val="center"/>
              <w:rPr>
                <w:rFonts w:cs="Arial"/>
                <w:sz w:val="20"/>
                <w:szCs w:val="20"/>
                <w:lang w:val="es-PE"/>
              </w:rPr>
            </w:pPr>
            <w:r w:rsidRPr="00862A95">
              <w:rPr>
                <w:rFonts w:cs="Arial"/>
                <w:sz w:val="20"/>
                <w:szCs w:val="20"/>
                <w:lang w:val="es-PE"/>
              </w:rPr>
              <w:t>Indicador</w:t>
            </w:r>
          </w:p>
        </w:tc>
        <w:tc>
          <w:tcPr>
            <w:tcW w:w="1455" w:type="dxa"/>
            <w:tcBorders>
              <w:top w:val="single" w:sz="12" w:space="0" w:color="auto"/>
              <w:right w:val="single" w:sz="12" w:space="0" w:color="auto"/>
            </w:tcBorders>
            <w:shd w:val="clear" w:color="auto" w:fill="C0C0C0"/>
            <w:vAlign w:val="center"/>
          </w:tcPr>
          <w:p w14:paraId="226DA829" w14:textId="77777777" w:rsidR="00C56EBC" w:rsidRPr="00862A95" w:rsidRDefault="00C56EBC" w:rsidP="00C56EBC">
            <w:pPr>
              <w:tabs>
                <w:tab w:val="left" w:pos="4680"/>
              </w:tabs>
              <w:jc w:val="center"/>
              <w:rPr>
                <w:rFonts w:cs="Arial"/>
                <w:sz w:val="20"/>
                <w:szCs w:val="20"/>
                <w:lang w:val="es-PE"/>
              </w:rPr>
            </w:pPr>
            <w:r w:rsidRPr="00862A95">
              <w:rPr>
                <w:rFonts w:cs="Arial"/>
                <w:sz w:val="20"/>
                <w:szCs w:val="20"/>
                <w:lang w:val="es-PE"/>
              </w:rPr>
              <w:t>% de logro</w:t>
            </w:r>
          </w:p>
        </w:tc>
      </w:tr>
      <w:tr w:rsidR="00C56EBC" w:rsidRPr="00862A95" w14:paraId="7395D1C6" w14:textId="77777777" w:rsidTr="003F71F8">
        <w:tc>
          <w:tcPr>
            <w:tcW w:w="1462" w:type="dxa"/>
            <w:tcBorders>
              <w:left w:val="single" w:sz="12" w:space="0" w:color="auto"/>
            </w:tcBorders>
            <w:vAlign w:val="center"/>
          </w:tcPr>
          <w:p w14:paraId="174BD2D3" w14:textId="77777777" w:rsidR="00C56EBC" w:rsidRPr="00862A95" w:rsidRDefault="009E603A" w:rsidP="009E603A">
            <w:pPr>
              <w:tabs>
                <w:tab w:val="left" w:pos="4680"/>
              </w:tabs>
              <w:rPr>
                <w:rFonts w:cs="Arial"/>
                <w:sz w:val="20"/>
                <w:szCs w:val="20"/>
                <w:lang w:val="es-PE"/>
              </w:rPr>
            </w:pPr>
            <w:r w:rsidRPr="00862A95">
              <w:rPr>
                <w:rFonts w:cs="Arial"/>
                <w:sz w:val="20"/>
                <w:szCs w:val="20"/>
                <w:lang w:val="es-PE"/>
              </w:rPr>
              <w:t>Áreas sin categoría de zonificación forestal reducida en las regiones de San Martín y Ucayali.</w:t>
            </w:r>
          </w:p>
        </w:tc>
        <w:tc>
          <w:tcPr>
            <w:tcW w:w="3121" w:type="dxa"/>
            <w:gridSpan w:val="3"/>
            <w:vAlign w:val="center"/>
          </w:tcPr>
          <w:p w14:paraId="52E3B647" w14:textId="77777777" w:rsidR="00D91FB2" w:rsidRPr="00862A95" w:rsidRDefault="00D91FB2" w:rsidP="001A5833">
            <w:pPr>
              <w:tabs>
                <w:tab w:val="left" w:pos="4680"/>
              </w:tabs>
              <w:rPr>
                <w:rFonts w:cs="Arial"/>
                <w:sz w:val="20"/>
                <w:szCs w:val="20"/>
                <w:lang w:val="es-PE"/>
              </w:rPr>
            </w:pPr>
            <w:r w:rsidRPr="00862A95">
              <w:rPr>
                <w:rFonts w:cs="Arial"/>
                <w:sz w:val="20"/>
                <w:szCs w:val="20"/>
                <w:lang w:val="es-PE"/>
              </w:rPr>
              <w:t xml:space="preserve">- </w:t>
            </w:r>
            <w:r w:rsidR="008C2824" w:rsidRPr="00862A95">
              <w:rPr>
                <w:rFonts w:cs="Arial"/>
                <w:sz w:val="20"/>
                <w:szCs w:val="20"/>
                <w:lang w:val="es-PE"/>
              </w:rPr>
              <w:t>Z</w:t>
            </w:r>
            <w:r w:rsidR="00B2203D" w:rsidRPr="00862A95">
              <w:rPr>
                <w:rFonts w:cs="Arial"/>
                <w:sz w:val="20"/>
                <w:szCs w:val="20"/>
                <w:lang w:val="es-PE"/>
              </w:rPr>
              <w:t>onificación forestal al</w:t>
            </w:r>
            <w:r w:rsidR="001A5833" w:rsidRPr="00862A95">
              <w:rPr>
                <w:rFonts w:cs="Arial"/>
                <w:sz w:val="20"/>
                <w:szCs w:val="20"/>
                <w:lang w:val="es-PE"/>
              </w:rPr>
              <w:t xml:space="preserve"> 100% de tierras de bosques </w:t>
            </w:r>
            <w:r w:rsidR="00B2203D" w:rsidRPr="00862A95">
              <w:rPr>
                <w:rFonts w:cs="Arial"/>
                <w:sz w:val="20"/>
                <w:szCs w:val="20"/>
                <w:lang w:val="es-PE"/>
              </w:rPr>
              <w:t>en la Región San Martín</w:t>
            </w:r>
            <w:r w:rsidR="008C2824" w:rsidRPr="00862A95">
              <w:rPr>
                <w:rFonts w:cs="Arial"/>
                <w:sz w:val="20"/>
                <w:szCs w:val="20"/>
                <w:lang w:val="es-PE"/>
              </w:rPr>
              <w:t xml:space="preserve"> propuesta </w:t>
            </w:r>
            <w:r w:rsidR="00B2203D" w:rsidRPr="00862A95">
              <w:rPr>
                <w:rFonts w:cs="Arial"/>
                <w:sz w:val="20"/>
                <w:szCs w:val="20"/>
                <w:lang w:val="es-PE"/>
              </w:rPr>
              <w:t>al segundo año de ejecución del proyecto</w:t>
            </w:r>
            <w:r w:rsidRPr="00862A95">
              <w:rPr>
                <w:rFonts w:cs="Arial"/>
                <w:sz w:val="20"/>
                <w:szCs w:val="20"/>
                <w:lang w:val="es-PE"/>
              </w:rPr>
              <w:t>.</w:t>
            </w:r>
          </w:p>
          <w:p w14:paraId="04D4A288" w14:textId="77777777" w:rsidR="00C56EBC" w:rsidRPr="00862A95" w:rsidRDefault="001A5833" w:rsidP="008C2824">
            <w:pPr>
              <w:tabs>
                <w:tab w:val="left" w:pos="4680"/>
              </w:tabs>
              <w:rPr>
                <w:rFonts w:cs="Arial"/>
                <w:sz w:val="20"/>
                <w:szCs w:val="20"/>
                <w:lang w:val="es-PE"/>
              </w:rPr>
            </w:pPr>
            <w:r w:rsidRPr="00862A95">
              <w:rPr>
                <w:rFonts w:cs="Arial"/>
                <w:sz w:val="20"/>
                <w:szCs w:val="20"/>
                <w:lang w:val="es-PE"/>
              </w:rPr>
              <w:t xml:space="preserve">- </w:t>
            </w:r>
            <w:r w:rsidR="008C2824" w:rsidRPr="00862A95">
              <w:rPr>
                <w:rFonts w:cs="Arial"/>
                <w:sz w:val="20"/>
                <w:szCs w:val="20"/>
                <w:lang w:val="es-PE"/>
              </w:rPr>
              <w:t>A</w:t>
            </w:r>
            <w:r w:rsidR="00D91FB2" w:rsidRPr="00862A95">
              <w:rPr>
                <w:rFonts w:cs="Arial"/>
                <w:sz w:val="20"/>
                <w:szCs w:val="20"/>
                <w:lang w:val="es-PE"/>
              </w:rPr>
              <w:t xml:space="preserve">l menos 2 estudios técnicos preparatorios hacia la zonificación forestal en la Región Ucayali </w:t>
            </w:r>
            <w:r w:rsidR="008C2824" w:rsidRPr="00862A95">
              <w:rPr>
                <w:rFonts w:cs="Arial"/>
                <w:sz w:val="20"/>
                <w:szCs w:val="20"/>
                <w:lang w:val="es-PE"/>
              </w:rPr>
              <w:t>elaborados por</w:t>
            </w:r>
            <w:r w:rsidR="00D91FB2" w:rsidRPr="00862A95">
              <w:rPr>
                <w:rFonts w:cs="Arial"/>
                <w:sz w:val="20"/>
                <w:szCs w:val="20"/>
                <w:lang w:val="es-PE"/>
              </w:rPr>
              <w:t xml:space="preserve"> SERFOR, al segundo año de ejecución del proyecto.</w:t>
            </w:r>
          </w:p>
        </w:tc>
        <w:tc>
          <w:tcPr>
            <w:tcW w:w="3709" w:type="dxa"/>
            <w:vAlign w:val="center"/>
          </w:tcPr>
          <w:p w14:paraId="6C6BDB9F" w14:textId="77777777" w:rsidR="00C56EBC" w:rsidRPr="00862A95" w:rsidRDefault="005C2B8B" w:rsidP="005C2B8B">
            <w:pPr>
              <w:tabs>
                <w:tab w:val="left" w:pos="4680"/>
              </w:tabs>
              <w:rPr>
                <w:rFonts w:cs="Arial"/>
                <w:sz w:val="20"/>
                <w:szCs w:val="20"/>
                <w:lang w:val="es-PE"/>
              </w:rPr>
            </w:pPr>
            <w:r w:rsidRPr="00862A95">
              <w:rPr>
                <w:rFonts w:cs="Arial"/>
                <w:sz w:val="20"/>
                <w:szCs w:val="20"/>
                <w:lang w:val="es-PE"/>
              </w:rPr>
              <w:t xml:space="preserve">- Porcentaje de tierras </w:t>
            </w:r>
            <w:r w:rsidR="001A5833" w:rsidRPr="00862A95">
              <w:rPr>
                <w:rFonts w:cs="Arial"/>
                <w:sz w:val="20"/>
                <w:szCs w:val="20"/>
                <w:lang w:val="es-PE"/>
              </w:rPr>
              <w:t>de</w:t>
            </w:r>
            <w:r w:rsidRPr="00862A95">
              <w:rPr>
                <w:rFonts w:cs="Arial"/>
                <w:sz w:val="20"/>
                <w:szCs w:val="20"/>
                <w:lang w:val="es-PE"/>
              </w:rPr>
              <w:t xml:space="preserve"> bosques </w:t>
            </w:r>
            <w:r w:rsidR="001A5833" w:rsidRPr="00862A95">
              <w:rPr>
                <w:rFonts w:cs="Arial"/>
                <w:sz w:val="20"/>
                <w:szCs w:val="20"/>
                <w:lang w:val="es-PE"/>
              </w:rPr>
              <w:t xml:space="preserve">con </w:t>
            </w:r>
            <w:r w:rsidRPr="00862A95">
              <w:rPr>
                <w:rFonts w:cs="Arial"/>
                <w:sz w:val="20"/>
                <w:szCs w:val="20"/>
                <w:lang w:val="es-PE"/>
              </w:rPr>
              <w:t>categoría de zonificación propuesta en la Región San Martín, con el apoyo del proyecto, de acuerdo con las categorías establecidas por la nueva Ley Forestal y de Fauna Silvestre</w:t>
            </w:r>
          </w:p>
          <w:p w14:paraId="00D56704" w14:textId="77777777" w:rsidR="005C2B8B" w:rsidRPr="00862A95" w:rsidRDefault="005C2B8B" w:rsidP="005C2B8B">
            <w:pPr>
              <w:tabs>
                <w:tab w:val="left" w:pos="4680"/>
              </w:tabs>
              <w:rPr>
                <w:rFonts w:cs="Arial"/>
                <w:sz w:val="20"/>
                <w:szCs w:val="20"/>
                <w:lang w:val="es-PE"/>
              </w:rPr>
            </w:pPr>
            <w:r w:rsidRPr="00862A95">
              <w:rPr>
                <w:rFonts w:cs="Arial"/>
                <w:sz w:val="20"/>
                <w:szCs w:val="20"/>
                <w:lang w:val="es-PE"/>
              </w:rPr>
              <w:t>- Número de estudios técnicos preparatorios hacia la zonificación forestal en Ucayali, presentados por SERFOR</w:t>
            </w:r>
          </w:p>
        </w:tc>
        <w:tc>
          <w:tcPr>
            <w:tcW w:w="1455" w:type="dxa"/>
            <w:tcBorders>
              <w:right w:val="single" w:sz="12" w:space="0" w:color="auto"/>
            </w:tcBorders>
            <w:shd w:val="clear" w:color="auto" w:fill="auto"/>
            <w:vAlign w:val="center"/>
          </w:tcPr>
          <w:p w14:paraId="15DDA87F" w14:textId="77777777" w:rsidR="00C56EBC" w:rsidRPr="00B14E24" w:rsidRDefault="005A4981" w:rsidP="00167E83">
            <w:pPr>
              <w:tabs>
                <w:tab w:val="left" w:pos="4680"/>
              </w:tabs>
              <w:jc w:val="center"/>
              <w:rPr>
                <w:rFonts w:cs="Arial"/>
                <w:b/>
                <w:sz w:val="20"/>
                <w:szCs w:val="20"/>
                <w:lang w:val="es-PE"/>
              </w:rPr>
            </w:pPr>
            <w:r w:rsidRPr="00E37A26">
              <w:rPr>
                <w:rFonts w:cs="Arial"/>
                <w:b/>
                <w:sz w:val="20"/>
                <w:szCs w:val="20"/>
                <w:lang w:val="es-PE"/>
              </w:rPr>
              <w:t>100</w:t>
            </w:r>
            <w:r w:rsidR="00B14E24" w:rsidRPr="00E37A26">
              <w:rPr>
                <w:rFonts w:cs="Arial"/>
                <w:b/>
                <w:sz w:val="20"/>
                <w:szCs w:val="20"/>
                <w:lang w:val="es-PE"/>
              </w:rPr>
              <w:t>%</w:t>
            </w:r>
          </w:p>
        </w:tc>
      </w:tr>
      <w:tr w:rsidR="00C44FB7" w:rsidRPr="00CD70F6" w14:paraId="7B2A2585" w14:textId="77777777" w:rsidTr="00395C1B">
        <w:tc>
          <w:tcPr>
            <w:tcW w:w="1462" w:type="dxa"/>
            <w:tcBorders>
              <w:left w:val="single" w:sz="12" w:space="0" w:color="auto"/>
              <w:bottom w:val="single" w:sz="12" w:space="0" w:color="auto"/>
            </w:tcBorders>
            <w:shd w:val="clear" w:color="auto" w:fill="C0C0C0"/>
            <w:vAlign w:val="center"/>
          </w:tcPr>
          <w:p w14:paraId="559D82C4" w14:textId="77777777" w:rsidR="00935FF5" w:rsidRDefault="00935FF5" w:rsidP="00935FF5">
            <w:pPr>
              <w:tabs>
                <w:tab w:val="left" w:pos="4680"/>
              </w:tabs>
              <w:jc w:val="center"/>
              <w:rPr>
                <w:rFonts w:cs="Arial"/>
                <w:sz w:val="20"/>
                <w:szCs w:val="20"/>
                <w:lang w:val="es-PE"/>
              </w:rPr>
            </w:pPr>
            <w:r w:rsidRPr="00862A95">
              <w:rPr>
                <w:rFonts w:cs="Arial"/>
                <w:sz w:val="20"/>
                <w:szCs w:val="20"/>
                <w:lang w:val="es-PE"/>
              </w:rPr>
              <w:t>Comentarios</w:t>
            </w:r>
            <w:r>
              <w:rPr>
                <w:rFonts w:cs="Arial"/>
                <w:sz w:val="20"/>
                <w:szCs w:val="20"/>
                <w:lang w:val="es-PE"/>
              </w:rPr>
              <w:t xml:space="preserve"> sobre los avances en la ejecución</w:t>
            </w:r>
          </w:p>
          <w:p w14:paraId="16AE75BE" w14:textId="77777777" w:rsidR="00C44FB7" w:rsidRPr="00862A95" w:rsidRDefault="00C44FB7" w:rsidP="00C44FB7">
            <w:pPr>
              <w:tabs>
                <w:tab w:val="left" w:pos="4680"/>
              </w:tabs>
              <w:jc w:val="center"/>
              <w:rPr>
                <w:rFonts w:cs="Arial"/>
                <w:sz w:val="20"/>
                <w:szCs w:val="20"/>
                <w:lang w:val="es-PE"/>
              </w:rPr>
            </w:pPr>
          </w:p>
        </w:tc>
        <w:tc>
          <w:tcPr>
            <w:tcW w:w="8285" w:type="dxa"/>
            <w:gridSpan w:val="5"/>
            <w:tcBorders>
              <w:bottom w:val="single" w:sz="12" w:space="0" w:color="auto"/>
              <w:right w:val="single" w:sz="12" w:space="0" w:color="auto"/>
            </w:tcBorders>
            <w:vAlign w:val="center"/>
          </w:tcPr>
          <w:p w14:paraId="3DE7BA03" w14:textId="77777777" w:rsidR="00AE4BAD" w:rsidRPr="00C320BF" w:rsidRDefault="00AE4BAD" w:rsidP="00FC4D53">
            <w:pPr>
              <w:tabs>
                <w:tab w:val="left" w:pos="4680"/>
              </w:tabs>
              <w:rPr>
                <w:rFonts w:cs="Arial"/>
                <w:b/>
                <w:sz w:val="20"/>
                <w:szCs w:val="20"/>
                <w:u w:val="single"/>
                <w:lang w:val="es-PE"/>
              </w:rPr>
            </w:pPr>
            <w:r w:rsidRPr="00C320BF">
              <w:rPr>
                <w:rFonts w:cs="Arial"/>
                <w:b/>
                <w:sz w:val="20"/>
                <w:szCs w:val="20"/>
                <w:u w:val="single"/>
                <w:lang w:val="es-PE"/>
              </w:rPr>
              <w:t>San Martín:</w:t>
            </w:r>
            <w:r w:rsidR="00FC4D53" w:rsidRPr="00C320BF">
              <w:rPr>
                <w:rFonts w:cs="Arial"/>
                <w:b/>
                <w:sz w:val="20"/>
                <w:szCs w:val="20"/>
                <w:u w:val="single"/>
                <w:lang w:val="es-PE"/>
              </w:rPr>
              <w:t xml:space="preserve"> </w:t>
            </w:r>
          </w:p>
          <w:p w14:paraId="7DD7E392" w14:textId="77777777" w:rsidR="002E6CFB" w:rsidRPr="002E6CFB" w:rsidRDefault="002E6CFB" w:rsidP="00AB31BA">
            <w:pPr>
              <w:tabs>
                <w:tab w:val="left" w:pos="4680"/>
              </w:tabs>
              <w:rPr>
                <w:rFonts w:cs="Arial"/>
                <w:sz w:val="20"/>
                <w:szCs w:val="20"/>
                <w:lang w:val="es-PE"/>
              </w:rPr>
            </w:pPr>
            <w:r w:rsidRPr="002E6CFB">
              <w:rPr>
                <w:rFonts w:cs="Arial"/>
                <w:sz w:val="20"/>
                <w:szCs w:val="20"/>
                <w:lang w:val="es-PE"/>
              </w:rPr>
              <w:t xml:space="preserve">En diciembre del 2016 con la participación de la ARA, SERFOR y el proyecto se revisó y ajustó a detalle el presupuesto y actividades propuestas por la ARA de San Martín para realizar el proceso de zonificación forestal (ZF) en la región, logrando a finales de año, consolidar y llegar a acuerdos más tangibles e iniciar los trabajos en un corto plazo a inicios del 2017. </w:t>
            </w:r>
          </w:p>
          <w:p w14:paraId="5E425A1D" w14:textId="77777777" w:rsidR="00785235" w:rsidRPr="00862A95" w:rsidRDefault="002E6CFB" w:rsidP="00AB31BA">
            <w:pPr>
              <w:tabs>
                <w:tab w:val="left" w:pos="4680"/>
              </w:tabs>
              <w:rPr>
                <w:rFonts w:cs="Arial"/>
                <w:sz w:val="20"/>
                <w:szCs w:val="20"/>
                <w:lang w:val="es-PE"/>
              </w:rPr>
            </w:pPr>
            <w:r w:rsidRPr="002E6CFB">
              <w:rPr>
                <w:rFonts w:cs="Arial"/>
                <w:sz w:val="20"/>
                <w:szCs w:val="20"/>
                <w:lang w:val="es-PE"/>
              </w:rPr>
              <w:t xml:space="preserve">Es así que, a través del proyecto, se ha logrado consolidar la iniciativa de San Martin en el marco de la ZF, logrando resultados inmediatos como: </w:t>
            </w:r>
          </w:p>
          <w:p w14:paraId="3287F0F7" w14:textId="77777777" w:rsidR="002E6CFB" w:rsidRPr="002E6CFB" w:rsidRDefault="002E6CFB" w:rsidP="00AB31BA">
            <w:pPr>
              <w:numPr>
                <w:ilvl w:val="0"/>
                <w:numId w:val="9"/>
              </w:numPr>
              <w:rPr>
                <w:rFonts w:cs="Arial"/>
                <w:sz w:val="20"/>
                <w:szCs w:val="20"/>
                <w:lang w:val="es-PE"/>
              </w:rPr>
            </w:pPr>
            <w:r w:rsidRPr="002E6CFB">
              <w:rPr>
                <w:rFonts w:cs="Arial"/>
                <w:sz w:val="20"/>
                <w:szCs w:val="20"/>
                <w:lang w:val="es-PE"/>
              </w:rPr>
              <w:t>A finales de enero 2017 se logró la aprobación del plan de trabajo entre el GORESAM y el proyecto, con la participación del ente rector en la materia, SERFOR, un plan de trabajo más estructurado y consolidado.</w:t>
            </w:r>
            <w:r w:rsidR="00762007">
              <w:rPr>
                <w:rFonts w:cs="Arial"/>
                <w:sz w:val="20"/>
                <w:szCs w:val="20"/>
                <w:lang w:val="es-PE"/>
              </w:rPr>
              <w:t xml:space="preserve"> Este plan de trabajo ha sido revisado y </w:t>
            </w:r>
            <w:r w:rsidR="006E545E">
              <w:rPr>
                <w:rFonts w:cs="Arial"/>
                <w:sz w:val="20"/>
                <w:szCs w:val="20"/>
                <w:lang w:val="es-PE"/>
              </w:rPr>
              <w:t>validado en enero del 2018.</w:t>
            </w:r>
            <w:r w:rsidRPr="002E6CFB">
              <w:rPr>
                <w:rFonts w:cs="Arial"/>
                <w:sz w:val="20"/>
                <w:szCs w:val="20"/>
                <w:lang w:val="es-PE"/>
              </w:rPr>
              <w:t xml:space="preserve"> </w:t>
            </w:r>
          </w:p>
          <w:p w14:paraId="2433F2D2" w14:textId="77777777" w:rsidR="002E6CFB" w:rsidRPr="002E6CFB" w:rsidRDefault="002E6CFB" w:rsidP="00AB31BA">
            <w:pPr>
              <w:numPr>
                <w:ilvl w:val="0"/>
                <w:numId w:val="9"/>
              </w:numPr>
              <w:rPr>
                <w:rFonts w:cs="Arial"/>
                <w:sz w:val="20"/>
                <w:szCs w:val="20"/>
                <w:lang w:val="es-PE"/>
              </w:rPr>
            </w:pPr>
            <w:r w:rsidRPr="002E6CFB">
              <w:rPr>
                <w:rFonts w:cs="Arial"/>
                <w:sz w:val="20"/>
                <w:szCs w:val="20"/>
                <w:lang w:val="es-PE"/>
              </w:rPr>
              <w:t>En marzo se elaboró el plan de trabajo del Equipo Técnico Multidisciplinario (ETM) para la ZF correspondiente al año 2017</w:t>
            </w:r>
            <w:r w:rsidR="006E545E">
              <w:rPr>
                <w:rFonts w:cs="Arial"/>
                <w:sz w:val="20"/>
                <w:szCs w:val="20"/>
                <w:lang w:val="es-PE"/>
              </w:rPr>
              <w:t>, el mismo que ha sido revisado y ajustado en enero del 2018.</w:t>
            </w:r>
          </w:p>
          <w:p w14:paraId="77F739E1" w14:textId="77777777" w:rsidR="002E6CFB" w:rsidRPr="002E6CFB" w:rsidRDefault="002E6CFB" w:rsidP="00AB31BA">
            <w:pPr>
              <w:numPr>
                <w:ilvl w:val="0"/>
                <w:numId w:val="9"/>
              </w:numPr>
              <w:rPr>
                <w:rFonts w:cs="Arial"/>
                <w:sz w:val="20"/>
                <w:szCs w:val="20"/>
                <w:lang w:val="es-PE"/>
              </w:rPr>
            </w:pPr>
            <w:r w:rsidRPr="002E6CFB">
              <w:rPr>
                <w:rFonts w:cs="Arial"/>
                <w:sz w:val="20"/>
                <w:szCs w:val="20"/>
                <w:lang w:val="es-PE"/>
              </w:rPr>
              <w:t>Se conformó e instalo el ETM-ZF mediante resolución ejecutiva gerencial de la ARA. (09/03/2017).</w:t>
            </w:r>
          </w:p>
          <w:p w14:paraId="6274538A" w14:textId="77777777" w:rsidR="002E6CFB" w:rsidRPr="002E6CFB" w:rsidRDefault="002E6CFB" w:rsidP="00AB31BA">
            <w:pPr>
              <w:numPr>
                <w:ilvl w:val="0"/>
                <w:numId w:val="9"/>
              </w:numPr>
              <w:rPr>
                <w:rFonts w:cs="Arial"/>
                <w:sz w:val="20"/>
                <w:szCs w:val="20"/>
                <w:lang w:val="es-PE"/>
              </w:rPr>
            </w:pPr>
            <w:r w:rsidRPr="002E6CFB">
              <w:rPr>
                <w:rFonts w:cs="Arial"/>
                <w:sz w:val="20"/>
                <w:szCs w:val="20"/>
                <w:lang w:val="es-PE"/>
              </w:rPr>
              <w:t>En un trabajo articulado con MINAGRI/DGAAA se elaboró el mapa de áreas para levantamiento de suelos a escala 1:100,000, identificando zonas de trabajo.</w:t>
            </w:r>
          </w:p>
          <w:p w14:paraId="23B5B711" w14:textId="77777777" w:rsidR="002E6CFB" w:rsidRPr="002E6CFB" w:rsidRDefault="002E6CFB" w:rsidP="00AB31BA">
            <w:pPr>
              <w:numPr>
                <w:ilvl w:val="0"/>
                <w:numId w:val="9"/>
              </w:numPr>
              <w:rPr>
                <w:rFonts w:cs="Arial"/>
                <w:sz w:val="20"/>
                <w:szCs w:val="20"/>
                <w:lang w:val="es-PE"/>
              </w:rPr>
            </w:pPr>
            <w:r w:rsidRPr="002E6CFB">
              <w:rPr>
                <w:rFonts w:cs="Arial"/>
                <w:sz w:val="20"/>
                <w:szCs w:val="20"/>
                <w:lang w:val="es-PE"/>
              </w:rPr>
              <w:t>Se conformó e instaló el Comité Técnico de la ZF. (18/04/2017)</w:t>
            </w:r>
          </w:p>
          <w:p w14:paraId="0D3CCA2A" w14:textId="77777777" w:rsidR="002E6CFB" w:rsidRPr="002E6CFB" w:rsidRDefault="002E6CFB" w:rsidP="00AB31BA">
            <w:pPr>
              <w:numPr>
                <w:ilvl w:val="0"/>
                <w:numId w:val="9"/>
              </w:numPr>
              <w:rPr>
                <w:rFonts w:cs="Arial"/>
                <w:sz w:val="20"/>
                <w:szCs w:val="20"/>
                <w:lang w:val="es-PE"/>
              </w:rPr>
            </w:pPr>
            <w:r w:rsidRPr="002E6CFB">
              <w:rPr>
                <w:rFonts w:cs="Arial"/>
                <w:sz w:val="20"/>
                <w:szCs w:val="20"/>
                <w:lang w:val="es-PE"/>
              </w:rPr>
              <w:t>Se ha realizado el análisis de la situación de la gestión forestal en el ámbito regional y su articulación con instrumentos de gestión territorial para el PIZF San Martin. (10/05/2017)</w:t>
            </w:r>
          </w:p>
          <w:p w14:paraId="70246F91" w14:textId="77777777" w:rsidR="002E6CFB" w:rsidRPr="002E6CFB" w:rsidRDefault="002E6CFB" w:rsidP="00AB31BA">
            <w:pPr>
              <w:numPr>
                <w:ilvl w:val="0"/>
                <w:numId w:val="9"/>
              </w:numPr>
              <w:rPr>
                <w:rFonts w:cs="Arial"/>
                <w:sz w:val="20"/>
                <w:szCs w:val="20"/>
                <w:lang w:val="es-PE"/>
              </w:rPr>
            </w:pPr>
            <w:r w:rsidRPr="002E6CFB">
              <w:rPr>
                <w:rFonts w:cs="Arial"/>
                <w:sz w:val="20"/>
                <w:szCs w:val="20"/>
                <w:lang w:val="es-PE"/>
              </w:rPr>
              <w:t xml:space="preserve">Se concluyó con el análisis FODA y se identificó los objetivos y metas para el plan de implementación de la ZF y se realizó la socialización de la zonificación forestal al Consejo Regional y la comisión de recursos naturales (05/05/2017). </w:t>
            </w:r>
          </w:p>
          <w:p w14:paraId="40D9045D" w14:textId="77777777" w:rsidR="002E6CFB" w:rsidRPr="002E6CFB" w:rsidRDefault="002E6CFB" w:rsidP="00AB31BA">
            <w:pPr>
              <w:numPr>
                <w:ilvl w:val="0"/>
                <w:numId w:val="9"/>
              </w:numPr>
              <w:rPr>
                <w:rFonts w:cs="Arial"/>
                <w:sz w:val="20"/>
                <w:szCs w:val="20"/>
                <w:lang w:val="es-PE"/>
              </w:rPr>
            </w:pPr>
            <w:r w:rsidRPr="002E6CFB">
              <w:rPr>
                <w:rFonts w:cs="Arial"/>
                <w:sz w:val="20"/>
                <w:szCs w:val="20"/>
                <w:lang w:val="es-PE"/>
              </w:rPr>
              <w:t xml:space="preserve">Se realizó la elaboración de la hoja de ruta para el plan de implementación de la ZF, se revisó y actualizo las etapas de: preparación, formulación, aprobación, monitoreo, evaluación y actualización (mayo 2017) </w:t>
            </w:r>
          </w:p>
          <w:p w14:paraId="608932D5" w14:textId="77777777" w:rsidR="002E6CFB" w:rsidRPr="002E6CFB" w:rsidRDefault="002E6CFB" w:rsidP="00AB31BA">
            <w:pPr>
              <w:numPr>
                <w:ilvl w:val="0"/>
                <w:numId w:val="9"/>
              </w:numPr>
              <w:rPr>
                <w:rFonts w:cs="Arial"/>
                <w:sz w:val="20"/>
                <w:szCs w:val="20"/>
                <w:lang w:val="es-PE"/>
              </w:rPr>
            </w:pPr>
            <w:r w:rsidRPr="002E6CFB">
              <w:rPr>
                <w:rFonts w:cs="Arial"/>
                <w:sz w:val="20"/>
                <w:szCs w:val="20"/>
                <w:lang w:val="es-PE"/>
              </w:rPr>
              <w:t xml:space="preserve">Se elaboró el plan de comunicación, difusión y sensibilización. (mayo 2017) </w:t>
            </w:r>
          </w:p>
          <w:p w14:paraId="0A70076C" w14:textId="77777777" w:rsidR="002E6CFB" w:rsidRPr="002E6CFB" w:rsidRDefault="002E6CFB" w:rsidP="00AB31BA">
            <w:pPr>
              <w:numPr>
                <w:ilvl w:val="0"/>
                <w:numId w:val="9"/>
              </w:numPr>
              <w:rPr>
                <w:rFonts w:cs="Arial"/>
                <w:sz w:val="20"/>
                <w:szCs w:val="20"/>
                <w:lang w:val="es-PE"/>
              </w:rPr>
            </w:pPr>
            <w:r w:rsidRPr="002E6CFB">
              <w:rPr>
                <w:rFonts w:cs="Arial"/>
                <w:sz w:val="20"/>
                <w:szCs w:val="20"/>
                <w:lang w:val="es-PE"/>
              </w:rPr>
              <w:t>El Comité Técnico de la ZF validó la propuesta del plan de implementación de la Zonificación Forestal de San Martín (13/06/2017)</w:t>
            </w:r>
          </w:p>
          <w:p w14:paraId="06D97F3F" w14:textId="77777777" w:rsidR="00925CC0" w:rsidRDefault="002E6CFB" w:rsidP="00AB31BA">
            <w:pPr>
              <w:numPr>
                <w:ilvl w:val="0"/>
                <w:numId w:val="9"/>
              </w:numPr>
              <w:rPr>
                <w:rFonts w:cs="Arial"/>
                <w:sz w:val="20"/>
                <w:szCs w:val="20"/>
                <w:lang w:val="es-PE"/>
              </w:rPr>
            </w:pPr>
            <w:r w:rsidRPr="002E6CFB">
              <w:rPr>
                <w:rFonts w:cs="Arial"/>
                <w:sz w:val="20"/>
                <w:szCs w:val="20"/>
                <w:lang w:val="es-PE"/>
              </w:rPr>
              <w:t>El Gobierno Regional de San Martín aprobó el Plan de Implementación de la Zonificación Forestal con Resolución Ejecutiva Regional N° 522-2017-GRSM/GR (31/08/2017)</w:t>
            </w:r>
          </w:p>
          <w:p w14:paraId="60F35286" w14:textId="77777777" w:rsidR="002E6CFB" w:rsidRPr="00925CC0" w:rsidRDefault="002E0873" w:rsidP="00AB31BA">
            <w:pPr>
              <w:numPr>
                <w:ilvl w:val="0"/>
                <w:numId w:val="9"/>
              </w:numPr>
              <w:rPr>
                <w:rFonts w:cs="Arial"/>
                <w:sz w:val="20"/>
                <w:szCs w:val="20"/>
                <w:lang w:val="es-PE"/>
              </w:rPr>
            </w:pPr>
            <w:r w:rsidRPr="00925CC0">
              <w:rPr>
                <w:rFonts w:cs="Arial"/>
                <w:sz w:val="20"/>
                <w:szCs w:val="20"/>
                <w:lang w:val="es-PE"/>
              </w:rPr>
              <w:t>En el marco de las acciones</w:t>
            </w:r>
            <w:r w:rsidR="006E545E" w:rsidRPr="00925CC0">
              <w:rPr>
                <w:rFonts w:cs="Arial"/>
                <w:sz w:val="20"/>
                <w:szCs w:val="20"/>
                <w:lang w:val="es-PE"/>
              </w:rPr>
              <w:t xml:space="preserve"> de fortalecimiento de capacidades</w:t>
            </w:r>
            <w:r w:rsidRPr="00925CC0">
              <w:rPr>
                <w:rFonts w:cs="Arial"/>
                <w:sz w:val="20"/>
                <w:szCs w:val="20"/>
                <w:lang w:val="es-PE"/>
              </w:rPr>
              <w:t xml:space="preserve"> </w:t>
            </w:r>
            <w:r w:rsidR="006E545E" w:rsidRPr="00925CC0">
              <w:rPr>
                <w:rFonts w:cs="Arial"/>
                <w:sz w:val="20"/>
                <w:szCs w:val="20"/>
                <w:lang w:val="es-PE"/>
              </w:rPr>
              <w:t>y sensibilización</w:t>
            </w:r>
            <w:r w:rsidRPr="00925CC0">
              <w:rPr>
                <w:rFonts w:cs="Arial"/>
                <w:sz w:val="20"/>
                <w:szCs w:val="20"/>
                <w:lang w:val="es-PE"/>
              </w:rPr>
              <w:t xml:space="preserve">, a </w:t>
            </w:r>
            <w:r w:rsidR="00925CC0" w:rsidRPr="00925CC0">
              <w:rPr>
                <w:rFonts w:cs="Arial"/>
                <w:sz w:val="20"/>
                <w:szCs w:val="20"/>
                <w:lang w:val="es-PE"/>
              </w:rPr>
              <w:t>18 de junio</w:t>
            </w:r>
            <w:r w:rsidRPr="00925CC0">
              <w:rPr>
                <w:rFonts w:cs="Arial"/>
                <w:sz w:val="20"/>
                <w:szCs w:val="20"/>
                <w:lang w:val="es-PE"/>
              </w:rPr>
              <w:t xml:space="preserve"> del 2018, se han desarrollado </w:t>
            </w:r>
            <w:r w:rsidR="00063770" w:rsidRPr="00925CC0">
              <w:rPr>
                <w:rFonts w:cs="Arial"/>
                <w:sz w:val="20"/>
                <w:szCs w:val="20"/>
                <w:lang w:val="es-PE"/>
              </w:rPr>
              <w:t>54</w:t>
            </w:r>
            <w:r w:rsidRPr="00925CC0">
              <w:rPr>
                <w:rFonts w:cs="Arial"/>
                <w:sz w:val="20"/>
                <w:szCs w:val="20"/>
                <w:lang w:val="es-PE"/>
              </w:rPr>
              <w:t xml:space="preserve"> reuniones (1</w:t>
            </w:r>
            <w:r w:rsidR="00925CC0" w:rsidRPr="00925CC0">
              <w:rPr>
                <w:rFonts w:cs="Arial"/>
                <w:sz w:val="20"/>
                <w:szCs w:val="20"/>
                <w:lang w:val="es-PE"/>
              </w:rPr>
              <w:t>4</w:t>
            </w:r>
            <w:r w:rsidRPr="00925CC0">
              <w:rPr>
                <w:rFonts w:cs="Arial"/>
                <w:sz w:val="20"/>
                <w:szCs w:val="20"/>
                <w:lang w:val="es-PE"/>
              </w:rPr>
              <w:t xml:space="preserve"> con el Equipo Técnico, 4 con el Comité Técnico</w:t>
            </w:r>
            <w:r w:rsidR="00925CC0" w:rsidRPr="00925CC0">
              <w:rPr>
                <w:rFonts w:cs="Arial"/>
                <w:sz w:val="20"/>
                <w:szCs w:val="20"/>
                <w:lang w:val="es-PE"/>
              </w:rPr>
              <w:t>, 12 reuniones de coordinación, 3 reuniones de fortalecimiento de capacidades al Equipo Técnico, 9 reuniones de fortalecimiento de capacidades y difusión a pueblos indígenas</w:t>
            </w:r>
            <w:r w:rsidRPr="00925CC0">
              <w:rPr>
                <w:rFonts w:cs="Arial"/>
                <w:sz w:val="20"/>
                <w:szCs w:val="20"/>
                <w:lang w:val="es-PE"/>
              </w:rPr>
              <w:t xml:space="preserve"> y 1</w:t>
            </w:r>
            <w:r w:rsidR="00925CC0" w:rsidRPr="00925CC0">
              <w:rPr>
                <w:rFonts w:cs="Arial"/>
                <w:sz w:val="20"/>
                <w:szCs w:val="20"/>
                <w:lang w:val="es-PE"/>
              </w:rPr>
              <w:t>2</w:t>
            </w:r>
            <w:r w:rsidRPr="00925CC0">
              <w:rPr>
                <w:rFonts w:cs="Arial"/>
                <w:sz w:val="20"/>
                <w:szCs w:val="20"/>
                <w:lang w:val="es-PE"/>
              </w:rPr>
              <w:t xml:space="preserve"> </w:t>
            </w:r>
            <w:r w:rsidR="00925CC0" w:rsidRPr="00925CC0">
              <w:rPr>
                <w:rFonts w:cs="Arial"/>
                <w:sz w:val="20"/>
                <w:szCs w:val="20"/>
                <w:lang w:val="es-PE"/>
              </w:rPr>
              <w:t>reuniones sensibilización y difusión a los gobiernos locales y otros</w:t>
            </w:r>
            <w:r w:rsidRPr="00925CC0">
              <w:rPr>
                <w:rFonts w:cs="Arial"/>
                <w:sz w:val="20"/>
                <w:szCs w:val="20"/>
                <w:lang w:val="es-PE"/>
              </w:rPr>
              <w:t xml:space="preserve">). En las reuniones con el Equipo Técnico y el Comité Directivo se han abordado </w:t>
            </w:r>
            <w:r w:rsidR="002E6CFB" w:rsidRPr="00925CC0">
              <w:rPr>
                <w:rFonts w:cs="Arial"/>
                <w:sz w:val="20"/>
                <w:szCs w:val="20"/>
                <w:lang w:val="es-PE"/>
              </w:rPr>
              <w:t>temas relacionados a la elaboración del PIZF y la presentación de la metodología para la elaboración de los estudios temáticos (consultorías). Con relación a la sensibilización y difusión,</w:t>
            </w:r>
            <w:r w:rsidRPr="00925CC0">
              <w:rPr>
                <w:rFonts w:cs="Arial"/>
                <w:sz w:val="20"/>
                <w:szCs w:val="20"/>
                <w:lang w:val="es-PE"/>
              </w:rPr>
              <w:t xml:space="preserve"> están se ha llevado a cabo en distintas provincias de la región. </w:t>
            </w:r>
            <w:r w:rsidR="006E545E" w:rsidRPr="00925CC0">
              <w:rPr>
                <w:rFonts w:cs="Arial"/>
                <w:sz w:val="20"/>
                <w:szCs w:val="20"/>
                <w:lang w:val="es-PE"/>
              </w:rPr>
              <w:t xml:space="preserve">Sobre el plan específico para los pueblos indígenas se destaca que durante los meses de febrero y marzo se </w:t>
            </w:r>
            <w:r w:rsidRPr="00925CC0">
              <w:rPr>
                <w:rFonts w:cs="Arial"/>
                <w:sz w:val="20"/>
                <w:szCs w:val="20"/>
                <w:lang w:val="es-PE"/>
              </w:rPr>
              <w:t>ha</w:t>
            </w:r>
            <w:r w:rsidR="006E545E" w:rsidRPr="00925CC0">
              <w:rPr>
                <w:rFonts w:cs="Arial"/>
                <w:sz w:val="20"/>
                <w:szCs w:val="20"/>
                <w:lang w:val="es-PE"/>
              </w:rPr>
              <w:t xml:space="preserve"> trabajado de manera coordinada con la Junta Directiva de la CODEPISAM con la finalidad de definir la estrategia que permita lle</w:t>
            </w:r>
            <w:r w:rsidRPr="00925CC0">
              <w:rPr>
                <w:rFonts w:cs="Arial"/>
                <w:sz w:val="20"/>
                <w:szCs w:val="20"/>
                <w:lang w:val="es-PE"/>
              </w:rPr>
              <w:t>g</w:t>
            </w:r>
            <w:r w:rsidR="006E545E" w:rsidRPr="00925CC0">
              <w:rPr>
                <w:rFonts w:cs="Arial"/>
                <w:sz w:val="20"/>
                <w:szCs w:val="20"/>
                <w:lang w:val="es-PE"/>
              </w:rPr>
              <w:t>ar a la totalidad de CCNN en San Martín</w:t>
            </w:r>
            <w:r w:rsidR="00182758" w:rsidRPr="00925CC0">
              <w:rPr>
                <w:rFonts w:cs="Arial"/>
                <w:sz w:val="20"/>
                <w:szCs w:val="20"/>
                <w:lang w:val="es-PE"/>
              </w:rPr>
              <w:t>.</w:t>
            </w:r>
            <w:r w:rsidR="006E545E" w:rsidRPr="00925CC0">
              <w:rPr>
                <w:rFonts w:cs="Arial"/>
                <w:sz w:val="20"/>
                <w:szCs w:val="20"/>
                <w:lang w:val="es-PE"/>
              </w:rPr>
              <w:t xml:space="preserve"> La lógica es el fortalecimiento de las capacidades de los líderes de la CODEPISAM y sus bases para que a través de ellos se logre difundir el proceso de zonificación en cada CCNN de la Región San Martín. La asistencia técnica para el desarrollo de esta actividad está a cargo del equipo técnico del proyecto en coordinación con la ARA.</w:t>
            </w:r>
            <w:r w:rsidR="00925CC0" w:rsidRPr="00925CC0">
              <w:rPr>
                <w:rFonts w:cs="Arial"/>
                <w:sz w:val="20"/>
                <w:szCs w:val="20"/>
                <w:lang w:val="es-PE"/>
              </w:rPr>
              <w:t xml:space="preserve"> Los talleres con pueblos indígenas se han realizado durante el mes de mayo.</w:t>
            </w:r>
          </w:p>
          <w:p w14:paraId="71B1D92F" w14:textId="77777777" w:rsidR="002E6CFB" w:rsidRPr="002E6CFB" w:rsidRDefault="002E6CFB" w:rsidP="00AB31BA">
            <w:pPr>
              <w:numPr>
                <w:ilvl w:val="0"/>
                <w:numId w:val="9"/>
              </w:numPr>
              <w:rPr>
                <w:rFonts w:cs="Arial"/>
                <w:sz w:val="20"/>
                <w:szCs w:val="20"/>
                <w:lang w:val="es-PE"/>
              </w:rPr>
            </w:pPr>
            <w:r w:rsidRPr="002E6CFB">
              <w:rPr>
                <w:rFonts w:cs="Arial"/>
                <w:sz w:val="20"/>
                <w:szCs w:val="20"/>
                <w:lang w:val="es-PE"/>
              </w:rPr>
              <w:t>Uno de los principales aportes del proyecto en el marco del fortalecimiento de capacidades es la inclusión de la temática de interculturalidad y género, esto ayud</w:t>
            </w:r>
            <w:r w:rsidR="006E545E">
              <w:rPr>
                <w:rFonts w:cs="Arial"/>
                <w:sz w:val="20"/>
                <w:szCs w:val="20"/>
                <w:lang w:val="es-PE"/>
              </w:rPr>
              <w:t>ó</w:t>
            </w:r>
            <w:r w:rsidRPr="002E6CFB">
              <w:rPr>
                <w:rFonts w:cs="Arial"/>
                <w:sz w:val="20"/>
                <w:szCs w:val="20"/>
                <w:lang w:val="es-PE"/>
              </w:rPr>
              <w:t xml:space="preserve"> a que los trabajos que se han venido realizando y los que se van a realizar en campo por parte de los equipos de campo, entiendan el contexto y puedan tener una mejor relación entre el proyecto comunidades, población rural y grupos de actores (Concesionarios, rondas campesinas, </w:t>
            </w:r>
            <w:r w:rsidRPr="002E6CFB">
              <w:rPr>
                <w:rFonts w:cs="Arial"/>
                <w:sz w:val="20"/>
                <w:szCs w:val="20"/>
                <w:lang w:val="es-PE"/>
              </w:rPr>
              <w:lastRenderedPageBreak/>
              <w:t>agricultores, etc.), siendo esto uno de los factores de éxito en el campo que se está teniendo como parte de los resultados.</w:t>
            </w:r>
          </w:p>
          <w:p w14:paraId="4EE5DF9A" w14:textId="77777777" w:rsidR="002E6CFB" w:rsidRPr="002E6CFB" w:rsidRDefault="002E6CFB" w:rsidP="00AB31BA">
            <w:pPr>
              <w:numPr>
                <w:ilvl w:val="0"/>
                <w:numId w:val="9"/>
              </w:numPr>
              <w:rPr>
                <w:rFonts w:cs="Arial"/>
                <w:sz w:val="20"/>
                <w:szCs w:val="20"/>
                <w:lang w:val="es-PE"/>
              </w:rPr>
            </w:pPr>
            <w:r w:rsidRPr="002E6CFB">
              <w:rPr>
                <w:rFonts w:cs="Arial"/>
                <w:sz w:val="20"/>
                <w:szCs w:val="20"/>
                <w:lang w:val="es-PE"/>
              </w:rPr>
              <w:t>Los avances del proceso en la región se deben principalmente a la articulación entre el GORE y MINAGRI (DGAAA y SERFOR), quienes están brindando asistencia técnica y acompañamiento constante a los procesos y consultorías que se están desarrollando en el marco del proyecto PNUD DCI.</w:t>
            </w:r>
          </w:p>
          <w:p w14:paraId="63BFF6C7" w14:textId="77777777" w:rsidR="0071604F" w:rsidRDefault="0071604F" w:rsidP="002E6CFB">
            <w:pPr>
              <w:ind w:left="720"/>
              <w:rPr>
                <w:rFonts w:cs="Arial"/>
                <w:sz w:val="20"/>
                <w:szCs w:val="20"/>
                <w:lang w:val="es-PE"/>
              </w:rPr>
            </w:pPr>
          </w:p>
          <w:p w14:paraId="566B1658" w14:textId="77777777" w:rsidR="002E6CFB" w:rsidRPr="002E6CFB" w:rsidRDefault="002E6CFB" w:rsidP="00945EB0">
            <w:pPr>
              <w:rPr>
                <w:rFonts w:cs="Arial"/>
                <w:sz w:val="20"/>
                <w:szCs w:val="20"/>
                <w:lang w:val="es-PE"/>
              </w:rPr>
            </w:pPr>
            <w:r w:rsidRPr="0008101A">
              <w:rPr>
                <w:rFonts w:cs="Arial"/>
                <w:sz w:val="20"/>
                <w:szCs w:val="20"/>
                <w:lang w:val="es-PE"/>
              </w:rPr>
              <w:t xml:space="preserve">Al </w:t>
            </w:r>
            <w:r w:rsidR="00D82A5D" w:rsidRPr="0008101A">
              <w:rPr>
                <w:rFonts w:cs="Arial"/>
                <w:sz w:val="20"/>
                <w:szCs w:val="20"/>
                <w:lang w:val="es-PE"/>
              </w:rPr>
              <w:t>3</w:t>
            </w:r>
            <w:r w:rsidR="00945EB0" w:rsidRPr="0008101A">
              <w:rPr>
                <w:rFonts w:cs="Arial"/>
                <w:sz w:val="20"/>
                <w:szCs w:val="20"/>
                <w:lang w:val="es-PE"/>
              </w:rPr>
              <w:t>1</w:t>
            </w:r>
            <w:r w:rsidRPr="0008101A">
              <w:rPr>
                <w:rFonts w:cs="Arial"/>
                <w:sz w:val="20"/>
                <w:szCs w:val="20"/>
                <w:lang w:val="es-PE"/>
              </w:rPr>
              <w:t xml:space="preserve"> de </w:t>
            </w:r>
            <w:r w:rsidR="00945EB0" w:rsidRPr="0008101A">
              <w:rPr>
                <w:rFonts w:cs="Arial"/>
                <w:sz w:val="20"/>
                <w:szCs w:val="20"/>
                <w:lang w:val="es-PE"/>
              </w:rPr>
              <w:t>diciembre</w:t>
            </w:r>
            <w:r w:rsidR="00182758" w:rsidRPr="0008101A">
              <w:rPr>
                <w:rFonts w:cs="Arial"/>
                <w:sz w:val="20"/>
                <w:szCs w:val="20"/>
                <w:lang w:val="es-PE"/>
              </w:rPr>
              <w:t xml:space="preserve"> </w:t>
            </w:r>
            <w:r w:rsidRPr="0008101A">
              <w:rPr>
                <w:rFonts w:cs="Arial"/>
                <w:sz w:val="20"/>
                <w:szCs w:val="20"/>
                <w:lang w:val="es-PE"/>
              </w:rPr>
              <w:t>del 201</w:t>
            </w:r>
            <w:r w:rsidR="006E545E" w:rsidRPr="0008101A">
              <w:rPr>
                <w:rFonts w:cs="Arial"/>
                <w:sz w:val="20"/>
                <w:szCs w:val="20"/>
                <w:lang w:val="es-PE"/>
              </w:rPr>
              <w:t>8</w:t>
            </w:r>
            <w:r w:rsidRPr="0008101A">
              <w:rPr>
                <w:rFonts w:cs="Arial"/>
                <w:sz w:val="20"/>
                <w:szCs w:val="20"/>
                <w:lang w:val="es-PE"/>
              </w:rPr>
              <w:t>, los avances con relación a los estudios temáticos por etapas</w:t>
            </w:r>
            <w:r w:rsidR="00E37A26" w:rsidRPr="0008101A">
              <w:rPr>
                <w:rFonts w:cs="Arial"/>
                <w:sz w:val="20"/>
                <w:szCs w:val="20"/>
                <w:lang w:val="es-PE"/>
              </w:rPr>
              <w:t xml:space="preserve">, </w:t>
            </w:r>
            <w:r w:rsidRPr="0008101A">
              <w:rPr>
                <w:rFonts w:cs="Arial"/>
                <w:sz w:val="20"/>
                <w:szCs w:val="20"/>
                <w:lang w:val="es-PE"/>
              </w:rPr>
              <w:t>que se elabora</w:t>
            </w:r>
            <w:r w:rsidR="00945EB0" w:rsidRPr="0008101A">
              <w:rPr>
                <w:rFonts w:cs="Arial"/>
                <w:sz w:val="20"/>
                <w:szCs w:val="20"/>
                <w:lang w:val="es-PE"/>
              </w:rPr>
              <w:t>ron</w:t>
            </w:r>
            <w:r w:rsidRPr="0008101A">
              <w:rPr>
                <w:rFonts w:cs="Arial"/>
                <w:sz w:val="20"/>
                <w:szCs w:val="20"/>
                <w:lang w:val="es-PE"/>
              </w:rPr>
              <w:t xml:space="preserve"> de acuerdo a la guía metodológica de la ZF aprobado por SERFOR</w:t>
            </w:r>
            <w:r w:rsidR="00E37A26" w:rsidRPr="0008101A">
              <w:rPr>
                <w:rFonts w:cs="Arial"/>
                <w:sz w:val="20"/>
                <w:szCs w:val="20"/>
                <w:lang w:val="es-PE"/>
              </w:rPr>
              <w:t>,</w:t>
            </w:r>
            <w:r w:rsidR="006E545E" w:rsidRPr="0008101A">
              <w:rPr>
                <w:rFonts w:cs="Arial"/>
                <w:sz w:val="20"/>
                <w:szCs w:val="20"/>
                <w:lang w:val="es-PE"/>
              </w:rPr>
              <w:t xml:space="preserve"> </w:t>
            </w:r>
            <w:r w:rsidR="00E37A26" w:rsidRPr="0008101A">
              <w:rPr>
                <w:rFonts w:cs="Arial"/>
                <w:sz w:val="20"/>
                <w:szCs w:val="20"/>
                <w:lang w:val="es-PE"/>
              </w:rPr>
              <w:t>son</w:t>
            </w:r>
            <w:r w:rsidRPr="0008101A">
              <w:rPr>
                <w:rFonts w:cs="Arial"/>
                <w:sz w:val="20"/>
                <w:szCs w:val="20"/>
                <w:lang w:val="es-PE"/>
              </w:rPr>
              <w:t xml:space="preserve"> l</w:t>
            </w:r>
            <w:r w:rsidR="00E37A26" w:rsidRPr="0008101A">
              <w:rPr>
                <w:rFonts w:cs="Arial"/>
                <w:sz w:val="20"/>
                <w:szCs w:val="20"/>
                <w:lang w:val="es-PE"/>
              </w:rPr>
              <w:t>os</w:t>
            </w:r>
            <w:r w:rsidRPr="0008101A">
              <w:rPr>
                <w:rFonts w:cs="Arial"/>
                <w:sz w:val="20"/>
                <w:szCs w:val="20"/>
                <w:lang w:val="es-PE"/>
              </w:rPr>
              <w:t xml:space="preserve"> siguiente</w:t>
            </w:r>
            <w:r w:rsidR="00E37A26" w:rsidRPr="0008101A">
              <w:rPr>
                <w:rFonts w:cs="Arial"/>
                <w:sz w:val="20"/>
                <w:szCs w:val="20"/>
                <w:lang w:val="es-PE"/>
              </w:rPr>
              <w:t>s</w:t>
            </w:r>
            <w:r w:rsidRPr="0008101A">
              <w:rPr>
                <w:rFonts w:cs="Arial"/>
                <w:sz w:val="20"/>
                <w:szCs w:val="20"/>
                <w:lang w:val="es-PE"/>
              </w:rPr>
              <w:t>:</w:t>
            </w:r>
          </w:p>
          <w:p w14:paraId="654516F1" w14:textId="77777777" w:rsidR="002E6CFB" w:rsidRPr="002E6CFB" w:rsidRDefault="002E6CFB" w:rsidP="002E6CFB">
            <w:pPr>
              <w:rPr>
                <w:rFonts w:cs="Arial"/>
                <w:sz w:val="20"/>
                <w:szCs w:val="20"/>
                <w:lang w:val="es-PE"/>
              </w:rPr>
            </w:pPr>
          </w:p>
          <w:p w14:paraId="268E07C0" w14:textId="77777777" w:rsidR="002E6CFB" w:rsidRPr="002E6CFB" w:rsidRDefault="002E6CFB" w:rsidP="00AB31BA">
            <w:pPr>
              <w:rPr>
                <w:rFonts w:cs="Arial"/>
                <w:sz w:val="20"/>
                <w:szCs w:val="20"/>
                <w:lang w:val="es-PE"/>
              </w:rPr>
            </w:pPr>
            <w:r w:rsidRPr="002E6CFB">
              <w:rPr>
                <w:rFonts w:cs="Arial"/>
                <w:b/>
                <w:sz w:val="20"/>
                <w:szCs w:val="20"/>
                <w:lang w:val="es-PE"/>
              </w:rPr>
              <w:t>Etapa de preparación de la ZF</w:t>
            </w:r>
            <w:r w:rsidRPr="002E6CFB">
              <w:rPr>
                <w:rFonts w:cs="Arial"/>
                <w:sz w:val="20"/>
                <w:szCs w:val="20"/>
                <w:lang w:val="es-PE"/>
              </w:rPr>
              <w:t xml:space="preserve">: </w:t>
            </w:r>
            <w:r>
              <w:rPr>
                <w:rFonts w:cs="Arial"/>
                <w:sz w:val="20"/>
                <w:szCs w:val="20"/>
                <w:lang w:val="es-PE"/>
              </w:rPr>
              <w:t>concluida</w:t>
            </w:r>
          </w:p>
          <w:p w14:paraId="31CC0F51" w14:textId="77777777" w:rsidR="002E6CFB" w:rsidRPr="002E6CFB" w:rsidRDefault="002E6CFB" w:rsidP="00AB31BA">
            <w:pPr>
              <w:rPr>
                <w:rFonts w:cs="Arial"/>
                <w:sz w:val="20"/>
                <w:szCs w:val="20"/>
                <w:lang w:val="es-PE"/>
              </w:rPr>
            </w:pPr>
          </w:p>
          <w:p w14:paraId="7C746399" w14:textId="77777777" w:rsidR="002E6CFB" w:rsidRDefault="002E6CFB" w:rsidP="00AB31BA">
            <w:pPr>
              <w:numPr>
                <w:ilvl w:val="0"/>
                <w:numId w:val="9"/>
              </w:numPr>
              <w:rPr>
                <w:rFonts w:cs="Arial"/>
                <w:sz w:val="20"/>
                <w:szCs w:val="20"/>
                <w:lang w:val="es-PE"/>
              </w:rPr>
            </w:pPr>
            <w:r w:rsidRPr="002E6CFB">
              <w:rPr>
                <w:rFonts w:cs="Arial"/>
                <w:sz w:val="20"/>
                <w:szCs w:val="20"/>
                <w:lang w:val="es-PE"/>
              </w:rPr>
              <w:t>Fase de decisión y establecimiento del Equipo Técnico; mediante Ordenanza Regional N° 031-2014-GRSM-CR, publicada el 22.12.2014 el gobierno Regional de San Martin declara de prioridad e interés regional la elaboración y aplicación de la zonificación forestal de la región San Martin; así mismo se reconoce al equipo técnico para la zonificación forestal (ETZF) que están integrados por funcionarios de las direcciones del GORE San Martin y  están encargados de elaboración de la  ZF en la región, liderados por la Autoridad Regional Ambiental.</w:t>
            </w:r>
          </w:p>
          <w:p w14:paraId="181DE83C" w14:textId="77777777" w:rsidR="002E6CFB" w:rsidRDefault="002E6CFB" w:rsidP="00AB31BA">
            <w:pPr>
              <w:ind w:left="720"/>
              <w:rPr>
                <w:rFonts w:cs="Arial"/>
                <w:sz w:val="20"/>
                <w:szCs w:val="20"/>
                <w:lang w:val="es-PE"/>
              </w:rPr>
            </w:pPr>
          </w:p>
          <w:p w14:paraId="4E62FED1" w14:textId="77777777" w:rsidR="002E6CFB" w:rsidRDefault="002E6CFB" w:rsidP="00AB31BA">
            <w:pPr>
              <w:numPr>
                <w:ilvl w:val="0"/>
                <w:numId w:val="9"/>
              </w:numPr>
              <w:rPr>
                <w:rFonts w:cs="Arial"/>
                <w:sz w:val="20"/>
                <w:szCs w:val="20"/>
                <w:lang w:val="es-PE"/>
              </w:rPr>
            </w:pPr>
            <w:r w:rsidRPr="002E6CFB">
              <w:rPr>
                <w:rFonts w:cs="Arial"/>
                <w:sz w:val="20"/>
                <w:szCs w:val="20"/>
                <w:lang w:val="es-PE"/>
              </w:rPr>
              <w:t xml:space="preserve">Fase de conformación del Comité Técnico; el comité técnico para la zonificación forestal de la región San Martin, fue constituido mediante Resolución Ejecutiva Regional N° 183-2017-GRSM-GR, de fecha 24 de febrero del 2017, siendo su presidente el Gerente de la autoridad regional ambiental como representante del Gobierno Regional. Este comité está conformado por representantes de instituciones nacionales como MINAM, MINAGRI, SERFOR, PCM, SERNAP e instancias del GORE San Martin, Municipalidades Provinciales y Pueblos Indígenas. El comité técnico </w:t>
            </w:r>
            <w:r>
              <w:rPr>
                <w:rFonts w:cs="Arial"/>
                <w:sz w:val="20"/>
                <w:szCs w:val="20"/>
                <w:lang w:val="es-PE"/>
              </w:rPr>
              <w:t>vela para que</w:t>
            </w:r>
            <w:r w:rsidRPr="002E6CFB">
              <w:rPr>
                <w:rFonts w:cs="Arial"/>
                <w:sz w:val="20"/>
                <w:szCs w:val="20"/>
                <w:lang w:val="es-PE"/>
              </w:rPr>
              <w:t xml:space="preserve"> el proceso de ZF sea llevado de acuerdo a la normativa vigente.</w:t>
            </w:r>
          </w:p>
          <w:p w14:paraId="46D67A88" w14:textId="77777777" w:rsidR="002E6CFB" w:rsidRDefault="002E6CFB" w:rsidP="00AB31BA">
            <w:pPr>
              <w:pStyle w:val="Prrafodelista"/>
              <w:jc w:val="both"/>
              <w:rPr>
                <w:rFonts w:cs="Arial"/>
                <w:sz w:val="20"/>
                <w:szCs w:val="20"/>
                <w:lang w:val="es-PE"/>
              </w:rPr>
            </w:pPr>
          </w:p>
          <w:p w14:paraId="2D278EBF" w14:textId="77777777" w:rsidR="002E6CFB" w:rsidRDefault="002E6CFB" w:rsidP="00AB31BA">
            <w:pPr>
              <w:numPr>
                <w:ilvl w:val="0"/>
                <w:numId w:val="9"/>
              </w:numPr>
              <w:rPr>
                <w:rFonts w:cs="Arial"/>
                <w:sz w:val="20"/>
                <w:szCs w:val="20"/>
                <w:lang w:val="es-PE"/>
              </w:rPr>
            </w:pPr>
            <w:r w:rsidRPr="002E6CFB">
              <w:rPr>
                <w:rFonts w:cs="Arial"/>
                <w:sz w:val="20"/>
                <w:szCs w:val="20"/>
                <w:lang w:val="es-PE"/>
              </w:rPr>
              <w:t xml:space="preserve">Fase de elaboración del Plan de Implementación de la ZF (PIZF); El Plan de Implementación de la ZF es el documento que orientará todas las acciones necesarias para el desarrollo de la ZF en articulación con otros instrumentos de gestión existentes. El Comité Técnico con el soporte del Equipo Técnico elabora el Plan de Implementación de la ZF. Dicho plan fue validado por el Comité Técnico y aprobado mediante Resolución Ejecutiva Regional N° 522-201-GRSM/GR de fecha 31 de agosto del 2017. </w:t>
            </w:r>
          </w:p>
          <w:p w14:paraId="619BF8F8" w14:textId="77777777" w:rsidR="00363D93" w:rsidRDefault="00363D93" w:rsidP="00AB31BA">
            <w:pPr>
              <w:rPr>
                <w:rFonts w:cs="Arial"/>
                <w:sz w:val="20"/>
                <w:szCs w:val="20"/>
                <w:lang w:val="es-PE"/>
              </w:rPr>
            </w:pPr>
          </w:p>
          <w:p w14:paraId="3F2F79E3" w14:textId="57AF7F1A" w:rsidR="00FF5DA3" w:rsidRPr="00FF5DA3" w:rsidRDefault="002E6CFB" w:rsidP="00846198">
            <w:pPr>
              <w:ind w:left="720"/>
              <w:rPr>
                <w:rFonts w:cs="Arial"/>
                <w:sz w:val="20"/>
                <w:szCs w:val="20"/>
                <w:lang w:val="es-PE"/>
              </w:rPr>
            </w:pPr>
            <w:r w:rsidRPr="002E6CFB">
              <w:rPr>
                <w:rFonts w:cs="Arial"/>
                <w:sz w:val="20"/>
                <w:szCs w:val="20"/>
                <w:lang w:val="es-PE"/>
              </w:rPr>
              <w:t>Fase de fortalecimiento de capacidades, sensibilización y difusión; teniendo en cuenta que esta fase es trasversal en todo el proceso de Zonificación Forestal, así mismo las actividades, el público objetivo y los temas a tratar se han detallado en forma preliminar en el Plan de Implementación de Zonificación Forestal. Llevando a la fecha talleres de difusión y sensibilización con gobiernos locales, gerencias territoriales del GORE y universidades.</w:t>
            </w:r>
          </w:p>
          <w:p w14:paraId="1B63CB84" w14:textId="77777777" w:rsidR="00FF5DA3" w:rsidRDefault="00846198" w:rsidP="00986C1A">
            <w:pPr>
              <w:numPr>
                <w:ilvl w:val="0"/>
                <w:numId w:val="9"/>
              </w:numPr>
              <w:rPr>
                <w:rFonts w:cs="Arial"/>
                <w:sz w:val="20"/>
                <w:szCs w:val="20"/>
                <w:lang w:val="es-PE"/>
              </w:rPr>
            </w:pPr>
            <w:r>
              <w:rPr>
                <w:rFonts w:cs="Arial"/>
                <w:sz w:val="20"/>
                <w:szCs w:val="20"/>
                <w:lang w:val="es-PE"/>
              </w:rPr>
              <w:t>En el marco de esta fase, transversal en todo el proceso, d</w:t>
            </w:r>
            <w:r w:rsidR="00FF5DA3" w:rsidRPr="00FF5DA3">
              <w:rPr>
                <w:rFonts w:cs="Arial"/>
                <w:sz w:val="20"/>
                <w:szCs w:val="20"/>
                <w:lang w:val="es-PE"/>
              </w:rPr>
              <w:t xml:space="preserve">urante los meses de </w:t>
            </w:r>
            <w:r w:rsidR="00FF5DA3">
              <w:rPr>
                <w:rFonts w:cs="Arial"/>
                <w:sz w:val="20"/>
                <w:szCs w:val="20"/>
                <w:lang w:val="es-PE"/>
              </w:rPr>
              <w:t>febrero y marzo del 2018</w:t>
            </w:r>
            <w:r w:rsidR="00986C1A">
              <w:rPr>
                <w:rFonts w:cs="Arial"/>
                <w:sz w:val="20"/>
                <w:szCs w:val="20"/>
                <w:lang w:val="es-PE"/>
              </w:rPr>
              <w:t>, de la mano c</w:t>
            </w:r>
            <w:r w:rsidR="00FF5DA3" w:rsidRPr="00FF5DA3">
              <w:rPr>
                <w:rFonts w:cs="Arial"/>
                <w:sz w:val="20"/>
                <w:szCs w:val="20"/>
                <w:lang w:val="es-PE"/>
              </w:rPr>
              <w:t>on la Junta Directiva de la CODEPISAM</w:t>
            </w:r>
            <w:r w:rsidR="00986C1A">
              <w:rPr>
                <w:rFonts w:cs="Arial"/>
                <w:sz w:val="20"/>
                <w:szCs w:val="20"/>
                <w:lang w:val="es-PE"/>
              </w:rPr>
              <w:t>, se diseñó</w:t>
            </w:r>
            <w:r w:rsidR="00FF5DA3" w:rsidRPr="00FF5DA3">
              <w:rPr>
                <w:rFonts w:cs="Arial"/>
                <w:sz w:val="20"/>
                <w:szCs w:val="20"/>
                <w:lang w:val="es-PE"/>
              </w:rPr>
              <w:t xml:space="preserve"> </w:t>
            </w:r>
            <w:r w:rsidR="00986C1A">
              <w:rPr>
                <w:rFonts w:cs="Arial"/>
                <w:sz w:val="20"/>
                <w:szCs w:val="20"/>
                <w:lang w:val="es-PE"/>
              </w:rPr>
              <w:t>una</w:t>
            </w:r>
            <w:r w:rsidR="00FF5DA3" w:rsidRPr="00FF5DA3">
              <w:rPr>
                <w:rFonts w:cs="Arial"/>
                <w:sz w:val="20"/>
                <w:szCs w:val="20"/>
                <w:lang w:val="es-PE"/>
              </w:rPr>
              <w:t xml:space="preserve"> estrategia</w:t>
            </w:r>
            <w:r w:rsidR="00FF5DA3">
              <w:rPr>
                <w:rFonts w:cs="Arial"/>
                <w:sz w:val="20"/>
                <w:szCs w:val="20"/>
                <w:lang w:val="es-PE"/>
              </w:rPr>
              <w:t xml:space="preserve"> de intervención</w:t>
            </w:r>
            <w:r w:rsidR="00FF5DA3" w:rsidRPr="00FF5DA3">
              <w:rPr>
                <w:rFonts w:cs="Arial"/>
                <w:sz w:val="20"/>
                <w:szCs w:val="20"/>
                <w:lang w:val="es-PE"/>
              </w:rPr>
              <w:t xml:space="preserve"> que permita llegar a la totalidad de comunidades nativas en </w:t>
            </w:r>
            <w:r w:rsidR="00FF5DA3">
              <w:rPr>
                <w:rFonts w:cs="Arial"/>
                <w:sz w:val="20"/>
                <w:szCs w:val="20"/>
                <w:lang w:val="es-PE"/>
              </w:rPr>
              <w:t>la región</w:t>
            </w:r>
            <w:r w:rsidR="00FF5DA3" w:rsidRPr="00FF5DA3">
              <w:rPr>
                <w:rFonts w:cs="Arial"/>
                <w:sz w:val="20"/>
                <w:szCs w:val="20"/>
                <w:lang w:val="es-PE"/>
              </w:rPr>
              <w:t xml:space="preserve">. </w:t>
            </w:r>
            <w:r w:rsidR="00986C1A">
              <w:rPr>
                <w:rFonts w:cs="Arial"/>
                <w:sz w:val="20"/>
                <w:szCs w:val="20"/>
                <w:lang w:val="es-PE"/>
              </w:rPr>
              <w:t xml:space="preserve">En esa línea, se realizó </w:t>
            </w:r>
            <w:r w:rsidR="00986C1A" w:rsidRPr="00986C1A">
              <w:rPr>
                <w:rFonts w:cs="Arial"/>
                <w:sz w:val="20"/>
                <w:szCs w:val="20"/>
                <w:lang w:val="es-PE"/>
              </w:rPr>
              <w:t xml:space="preserve">01 de taller de Fortalecimiento de Capacidades dirigido a los presidentes y directivos de las 8 federaciones que integran la CODEPISAM (FEPIKECHA, FEPIKBHSAM, FECONAKID, FEPIKRESAM, CEPKA, FERISHAM, FEKIHD y FERIAAM), y posteriormente se llevaron a cabo 08 talleres descentralizados por </w:t>
            </w:r>
            <w:r w:rsidR="00986C1A">
              <w:rPr>
                <w:rFonts w:cs="Arial"/>
                <w:sz w:val="20"/>
                <w:szCs w:val="20"/>
                <w:lang w:val="es-PE"/>
              </w:rPr>
              <w:t xml:space="preserve">cada </w:t>
            </w:r>
            <w:r w:rsidR="00986C1A" w:rsidRPr="00986C1A">
              <w:rPr>
                <w:rFonts w:cs="Arial"/>
                <w:sz w:val="20"/>
                <w:szCs w:val="20"/>
                <w:lang w:val="es-PE"/>
              </w:rPr>
              <w:t>federación,</w:t>
            </w:r>
            <w:r w:rsidR="00986C1A">
              <w:rPr>
                <w:rFonts w:cs="Arial"/>
                <w:sz w:val="20"/>
                <w:szCs w:val="20"/>
                <w:lang w:val="es-PE"/>
              </w:rPr>
              <w:t xml:space="preserve"> abarcando un total de 127 comunidades nativas.</w:t>
            </w:r>
          </w:p>
          <w:p w14:paraId="5E833675" w14:textId="77777777" w:rsidR="00986C1A" w:rsidRPr="00986C1A" w:rsidRDefault="00986C1A" w:rsidP="00846198">
            <w:pPr>
              <w:rPr>
                <w:rFonts w:cs="Arial"/>
                <w:sz w:val="20"/>
                <w:szCs w:val="20"/>
                <w:lang w:val="es-PE"/>
              </w:rPr>
            </w:pPr>
          </w:p>
          <w:p w14:paraId="6ACD067C" w14:textId="77777777" w:rsidR="00986C1A" w:rsidRPr="00986C1A" w:rsidRDefault="00986C1A" w:rsidP="00986C1A">
            <w:pPr>
              <w:numPr>
                <w:ilvl w:val="0"/>
                <w:numId w:val="9"/>
              </w:numPr>
              <w:rPr>
                <w:rFonts w:cs="Arial"/>
                <w:sz w:val="20"/>
                <w:szCs w:val="20"/>
                <w:lang w:val="es-PE"/>
              </w:rPr>
            </w:pPr>
            <w:r w:rsidRPr="00986C1A">
              <w:rPr>
                <w:rFonts w:cs="Arial"/>
                <w:sz w:val="20"/>
                <w:szCs w:val="20"/>
                <w:lang w:val="es-PE"/>
              </w:rPr>
              <w:t>Cabe destacar la participación activa de la CODEPISAM en la construcción y diseño de los talleres, desde la planificación hasta la ejecución y a lo largo del proceso.</w:t>
            </w:r>
            <w:r>
              <w:rPr>
                <w:rFonts w:cs="Arial"/>
                <w:sz w:val="20"/>
                <w:szCs w:val="20"/>
                <w:lang w:val="es-PE"/>
              </w:rPr>
              <w:t xml:space="preserve"> Se aplicó un enfoque basado en los derechos humanos, tomando</w:t>
            </w:r>
            <w:r w:rsidRPr="00986C1A">
              <w:rPr>
                <w:rFonts w:cs="Arial"/>
                <w:sz w:val="20"/>
                <w:szCs w:val="20"/>
                <w:lang w:val="es-PE"/>
              </w:rPr>
              <w:t xml:space="preserve"> en consideración las propuestas </w:t>
            </w:r>
            <w:r w:rsidR="00846198">
              <w:rPr>
                <w:rFonts w:cs="Arial"/>
                <w:sz w:val="20"/>
                <w:szCs w:val="20"/>
                <w:lang w:val="es-PE"/>
              </w:rPr>
              <w:t>de</w:t>
            </w:r>
            <w:r w:rsidRPr="00986C1A">
              <w:rPr>
                <w:rFonts w:cs="Arial"/>
                <w:sz w:val="20"/>
                <w:szCs w:val="20"/>
                <w:lang w:val="es-PE"/>
              </w:rPr>
              <w:t xml:space="preserve"> las comunidades nativas, por intermedio de su organización indígena regional, la CODEPISAM, a fin de integrar en la estrategia de intervenc</w:t>
            </w:r>
            <w:r>
              <w:rPr>
                <w:rFonts w:cs="Arial"/>
                <w:sz w:val="20"/>
                <w:szCs w:val="20"/>
                <w:lang w:val="es-PE"/>
              </w:rPr>
              <w:t>ión el respeto por sus derechos</w:t>
            </w:r>
            <w:r w:rsidRPr="00986C1A">
              <w:rPr>
                <w:rFonts w:cs="Arial"/>
                <w:sz w:val="20"/>
                <w:szCs w:val="20"/>
                <w:lang w:val="es-PE"/>
              </w:rPr>
              <w:t xml:space="preserve">, teniendo consideración por sus necesidades y aspiraciones, con el propósito de abordar plenamente los problemas y obstáculos que enfrentan, garantizándose el respeto </w:t>
            </w:r>
            <w:r w:rsidR="00846198">
              <w:rPr>
                <w:rFonts w:cs="Arial"/>
                <w:sz w:val="20"/>
                <w:szCs w:val="20"/>
                <w:lang w:val="es-PE"/>
              </w:rPr>
              <w:t>de sus derechos y sus culturas. Se utilizaron métodos participativos en todos los talleres.</w:t>
            </w:r>
          </w:p>
          <w:p w14:paraId="567EB709" w14:textId="77777777" w:rsidR="00FF5DA3" w:rsidRPr="00846198" w:rsidRDefault="00FF5DA3" w:rsidP="00846198">
            <w:pPr>
              <w:ind w:left="720"/>
              <w:rPr>
                <w:rFonts w:cs="Arial"/>
                <w:sz w:val="20"/>
                <w:szCs w:val="20"/>
                <w:lang w:val="es-PE"/>
              </w:rPr>
            </w:pPr>
          </w:p>
          <w:p w14:paraId="0B6CADF3" w14:textId="77777777" w:rsidR="002E6CFB" w:rsidRPr="002E6CFB" w:rsidRDefault="002E6CFB" w:rsidP="00AB31BA">
            <w:pPr>
              <w:rPr>
                <w:rFonts w:cs="Arial"/>
                <w:sz w:val="20"/>
                <w:szCs w:val="20"/>
                <w:lang w:val="es-PE"/>
              </w:rPr>
            </w:pPr>
            <w:r w:rsidRPr="002E6CFB">
              <w:rPr>
                <w:rFonts w:cs="Arial"/>
                <w:b/>
                <w:sz w:val="20"/>
                <w:szCs w:val="20"/>
                <w:lang w:val="es-PE"/>
              </w:rPr>
              <w:t>Etapa de formulación de la ZF</w:t>
            </w:r>
            <w:r w:rsidRPr="002E6CFB">
              <w:rPr>
                <w:rFonts w:cs="Arial"/>
                <w:sz w:val="20"/>
                <w:szCs w:val="20"/>
                <w:lang w:val="es-PE"/>
              </w:rPr>
              <w:t xml:space="preserve">: </w:t>
            </w:r>
            <w:r w:rsidR="008272DF" w:rsidRPr="008272DF">
              <w:rPr>
                <w:rFonts w:cs="Arial"/>
                <w:sz w:val="20"/>
                <w:szCs w:val="20"/>
                <w:lang w:val="es-PE"/>
              </w:rPr>
              <w:t xml:space="preserve">En el marco del proceso de implementación de la ZF en la región se </w:t>
            </w:r>
            <w:r w:rsidR="005A4981">
              <w:rPr>
                <w:rFonts w:cs="Arial"/>
                <w:sz w:val="20"/>
                <w:szCs w:val="20"/>
                <w:lang w:val="es-PE"/>
              </w:rPr>
              <w:t>desarrollaron</w:t>
            </w:r>
            <w:r w:rsidR="008272DF" w:rsidRPr="008272DF">
              <w:rPr>
                <w:rFonts w:cs="Arial"/>
                <w:sz w:val="20"/>
                <w:szCs w:val="20"/>
                <w:lang w:val="es-PE"/>
              </w:rPr>
              <w:t xml:space="preserve"> los siguientes estudios:  </w:t>
            </w:r>
          </w:p>
          <w:p w14:paraId="6359FACC" w14:textId="77777777" w:rsidR="002E6CFB" w:rsidRPr="002E6CFB" w:rsidRDefault="00B165DE" w:rsidP="00AB31BA">
            <w:pPr>
              <w:rPr>
                <w:rFonts w:cs="Arial"/>
                <w:sz w:val="20"/>
                <w:szCs w:val="20"/>
                <w:lang w:val="es-PE"/>
              </w:rPr>
            </w:pPr>
            <w:r>
              <w:rPr>
                <w:rFonts w:cs="Arial"/>
                <w:sz w:val="20"/>
                <w:szCs w:val="20"/>
                <w:lang w:val="es-PE"/>
              </w:rPr>
              <w:t>“</w:t>
            </w:r>
          </w:p>
          <w:p w14:paraId="0DF754CE" w14:textId="1360593C" w:rsidR="006B2978" w:rsidRDefault="006B2978" w:rsidP="00AB31BA">
            <w:pPr>
              <w:numPr>
                <w:ilvl w:val="0"/>
                <w:numId w:val="9"/>
              </w:numPr>
              <w:rPr>
                <w:rFonts w:cs="Arial"/>
                <w:sz w:val="20"/>
                <w:szCs w:val="20"/>
                <w:lang w:val="es-PE"/>
              </w:rPr>
            </w:pPr>
            <w:r w:rsidRPr="00246160">
              <w:rPr>
                <w:rFonts w:cs="Arial"/>
                <w:sz w:val="20"/>
                <w:szCs w:val="20"/>
                <w:lang w:val="es-PE"/>
              </w:rPr>
              <w:t>Identificación de Ecosistemas Priorizados para la conservación de la Biodiversidad</w:t>
            </w:r>
            <w:r w:rsidR="00CA69E4">
              <w:rPr>
                <w:rFonts w:cs="Arial"/>
                <w:sz w:val="20"/>
                <w:szCs w:val="20"/>
                <w:lang w:val="es-PE"/>
              </w:rPr>
              <w:t xml:space="preserve"> (EPCB)</w:t>
            </w:r>
            <w:r w:rsidRPr="00246160">
              <w:rPr>
                <w:rFonts w:cs="Arial"/>
                <w:sz w:val="20"/>
                <w:szCs w:val="20"/>
                <w:lang w:val="es-PE"/>
              </w:rPr>
              <w:t xml:space="preserve">; se </w:t>
            </w:r>
            <w:r w:rsidR="00CA69E4">
              <w:rPr>
                <w:rFonts w:cs="Arial"/>
                <w:sz w:val="20"/>
                <w:szCs w:val="20"/>
                <w:lang w:val="es-PE"/>
              </w:rPr>
              <w:t xml:space="preserve">ha concluido la memoria descriptiva, las fichas técnicas y el mapa </w:t>
            </w:r>
            <w:r w:rsidR="00B165DE">
              <w:rPr>
                <w:rFonts w:cs="Arial"/>
                <w:sz w:val="20"/>
                <w:szCs w:val="20"/>
                <w:lang w:val="es-PE"/>
              </w:rPr>
              <w:t xml:space="preserve">final de </w:t>
            </w:r>
            <w:r w:rsidR="00B165DE">
              <w:rPr>
                <w:rFonts w:cs="Arial"/>
                <w:sz w:val="20"/>
                <w:szCs w:val="20"/>
                <w:lang w:val="es-PE"/>
              </w:rPr>
              <w:lastRenderedPageBreak/>
              <w:t>EPCB, l</w:t>
            </w:r>
            <w:r w:rsidR="00C732F5">
              <w:rPr>
                <w:rFonts w:cs="Arial"/>
                <w:sz w:val="20"/>
                <w:szCs w:val="20"/>
                <w:lang w:val="es-PE"/>
              </w:rPr>
              <w:t>os cuales han sido presentados ante</w:t>
            </w:r>
            <w:r w:rsidR="00B165DE">
              <w:rPr>
                <w:rFonts w:cs="Arial"/>
                <w:sz w:val="20"/>
                <w:szCs w:val="20"/>
                <w:lang w:val="es-PE"/>
              </w:rPr>
              <w:t xml:space="preserve"> Comité Técnico de Zonificación Forestal en </w:t>
            </w:r>
            <w:r w:rsidR="00E37A26">
              <w:rPr>
                <w:rFonts w:cs="Arial"/>
                <w:sz w:val="20"/>
                <w:szCs w:val="20"/>
                <w:lang w:val="es-PE"/>
              </w:rPr>
              <w:t xml:space="preserve">su </w:t>
            </w:r>
            <w:r w:rsidR="00C732F5">
              <w:rPr>
                <w:rFonts w:cs="Arial"/>
                <w:sz w:val="20"/>
                <w:szCs w:val="20"/>
                <w:lang w:val="es-PE"/>
              </w:rPr>
              <w:t>6ta</w:t>
            </w:r>
            <w:r w:rsidR="00B165DE">
              <w:rPr>
                <w:rFonts w:cs="Arial"/>
                <w:sz w:val="20"/>
                <w:szCs w:val="20"/>
                <w:lang w:val="es-PE"/>
              </w:rPr>
              <w:t xml:space="preserve"> Sesión</w:t>
            </w:r>
            <w:r w:rsidR="00C732F5">
              <w:rPr>
                <w:rFonts w:cs="Arial"/>
                <w:sz w:val="20"/>
                <w:szCs w:val="20"/>
                <w:lang w:val="es-PE"/>
              </w:rPr>
              <w:t>. Dicho Comité brindó su conformidad, recomendando su remisión ante las entidades correspondientes para la respectiva aprobación. SERFOR brindó opinión favorable</w:t>
            </w:r>
            <w:r w:rsidR="00E37A26">
              <w:rPr>
                <w:rFonts w:cs="Arial"/>
                <w:sz w:val="20"/>
                <w:szCs w:val="20"/>
                <w:lang w:val="es-PE"/>
              </w:rPr>
              <w:t xml:space="preserve"> a través del Informe Técnico </w:t>
            </w:r>
            <w:r w:rsidR="00E37A26" w:rsidRPr="002E6CFB">
              <w:rPr>
                <w:rFonts w:cs="Arial"/>
                <w:sz w:val="20"/>
                <w:szCs w:val="20"/>
                <w:lang w:val="es-PE"/>
              </w:rPr>
              <w:t xml:space="preserve">N° </w:t>
            </w:r>
            <w:r w:rsidR="00E37A26">
              <w:rPr>
                <w:rFonts w:cs="Arial"/>
                <w:sz w:val="20"/>
                <w:szCs w:val="20"/>
                <w:lang w:val="es-PE"/>
              </w:rPr>
              <w:t>063-2018-SERFOR/DGIOFSS-DIV.</w:t>
            </w:r>
          </w:p>
          <w:p w14:paraId="647D1D81" w14:textId="77777777" w:rsidR="003D6E3A" w:rsidRDefault="003D6E3A" w:rsidP="00AB31BA">
            <w:pPr>
              <w:ind w:left="720"/>
              <w:rPr>
                <w:rFonts w:cs="Arial"/>
                <w:sz w:val="20"/>
                <w:szCs w:val="20"/>
                <w:lang w:val="es-PE"/>
              </w:rPr>
            </w:pPr>
          </w:p>
          <w:p w14:paraId="2EE1C052" w14:textId="1CB9B1B3" w:rsidR="003D6E3A" w:rsidRPr="00246160" w:rsidRDefault="003D6E3A" w:rsidP="00A5644D">
            <w:pPr>
              <w:numPr>
                <w:ilvl w:val="0"/>
                <w:numId w:val="9"/>
              </w:numPr>
              <w:rPr>
                <w:rFonts w:cs="Arial"/>
                <w:sz w:val="20"/>
                <w:szCs w:val="20"/>
                <w:lang w:val="es-PE"/>
              </w:rPr>
            </w:pPr>
            <w:r w:rsidRPr="00246160">
              <w:rPr>
                <w:rFonts w:cs="Arial"/>
                <w:sz w:val="20"/>
                <w:szCs w:val="20"/>
                <w:lang w:val="es-PE"/>
              </w:rPr>
              <w:t xml:space="preserve">Elaboración del estudio de suelo y </w:t>
            </w:r>
            <w:r w:rsidR="001D7CCD">
              <w:rPr>
                <w:rFonts w:cs="Arial"/>
                <w:sz w:val="20"/>
                <w:szCs w:val="20"/>
                <w:lang w:val="es-PE"/>
              </w:rPr>
              <w:t xml:space="preserve">clasificación de tierras por su </w:t>
            </w:r>
            <w:r w:rsidRPr="00246160">
              <w:rPr>
                <w:rFonts w:cs="Arial"/>
                <w:sz w:val="20"/>
                <w:szCs w:val="20"/>
                <w:lang w:val="es-PE"/>
              </w:rPr>
              <w:t>capacidad de uso mayor del departamento de San Martin; la fase de campo de levantamiento de muestras de suelos se culminó en noviembre del 2017 y fue realizado por 15 equipos de campo distribuidos en 26 sectores. Esta fase duro alrededor de 2 mes</w:t>
            </w:r>
            <w:r>
              <w:rPr>
                <w:rFonts w:cs="Arial"/>
                <w:sz w:val="20"/>
                <w:szCs w:val="20"/>
                <w:lang w:val="es-PE"/>
              </w:rPr>
              <w:t>es</w:t>
            </w:r>
            <w:r w:rsidRPr="00246160">
              <w:rPr>
                <w:rFonts w:cs="Arial"/>
                <w:sz w:val="20"/>
                <w:szCs w:val="20"/>
                <w:lang w:val="es-PE"/>
              </w:rPr>
              <w:t xml:space="preserve"> y medio (entre setiembre y noviembre). Estos equipos se componen cada uno de un técnico de suelos, enfermero, </w:t>
            </w:r>
            <w:proofErr w:type="spellStart"/>
            <w:r w:rsidRPr="00246160">
              <w:rPr>
                <w:rFonts w:cs="Arial"/>
                <w:sz w:val="20"/>
                <w:szCs w:val="20"/>
                <w:lang w:val="es-PE"/>
              </w:rPr>
              <w:t>calicateros</w:t>
            </w:r>
            <w:proofErr w:type="spellEnd"/>
            <w:r w:rsidRPr="00246160">
              <w:rPr>
                <w:rFonts w:cs="Arial"/>
                <w:sz w:val="20"/>
                <w:szCs w:val="20"/>
                <w:lang w:val="es-PE"/>
              </w:rPr>
              <w:t xml:space="preserve">, cocineros, </w:t>
            </w:r>
            <w:proofErr w:type="spellStart"/>
            <w:r w:rsidRPr="00246160">
              <w:rPr>
                <w:rFonts w:cs="Arial"/>
                <w:sz w:val="20"/>
                <w:szCs w:val="20"/>
                <w:lang w:val="es-PE"/>
              </w:rPr>
              <w:t>trochadores</w:t>
            </w:r>
            <w:proofErr w:type="spellEnd"/>
            <w:r w:rsidRPr="00246160">
              <w:rPr>
                <w:rFonts w:cs="Arial"/>
                <w:sz w:val="20"/>
                <w:szCs w:val="20"/>
                <w:lang w:val="es-PE"/>
              </w:rPr>
              <w:t xml:space="preserve"> (guías), y cargadores. </w:t>
            </w:r>
            <w:r w:rsidR="00DB2286">
              <w:rPr>
                <w:rFonts w:cs="Arial"/>
                <w:sz w:val="20"/>
                <w:szCs w:val="20"/>
                <w:lang w:val="es-PE"/>
              </w:rPr>
              <w:t xml:space="preserve">El estudio </w:t>
            </w:r>
            <w:r w:rsidR="00A5644D">
              <w:rPr>
                <w:rFonts w:cs="Arial"/>
                <w:sz w:val="20"/>
                <w:szCs w:val="20"/>
                <w:lang w:val="es-PE"/>
              </w:rPr>
              <w:t>fue</w:t>
            </w:r>
            <w:r w:rsidR="00DB2286">
              <w:rPr>
                <w:rFonts w:cs="Arial"/>
                <w:sz w:val="20"/>
                <w:szCs w:val="20"/>
                <w:lang w:val="es-PE"/>
              </w:rPr>
              <w:t xml:space="preserve"> presentado a la DGAAA del MINAGRI</w:t>
            </w:r>
            <w:r w:rsidR="00A5644D">
              <w:rPr>
                <w:rFonts w:cs="Arial"/>
                <w:sz w:val="20"/>
                <w:szCs w:val="20"/>
                <w:lang w:val="es-PE"/>
              </w:rPr>
              <w:t>, que a través de la</w:t>
            </w:r>
            <w:r w:rsidR="00A5644D" w:rsidRPr="00A5644D">
              <w:rPr>
                <w:rFonts w:cs="Arial"/>
                <w:sz w:val="20"/>
                <w:szCs w:val="20"/>
                <w:lang w:val="es-PE"/>
              </w:rPr>
              <w:t xml:space="preserve"> Resolución de Dirección General N</w:t>
            </w:r>
            <w:r w:rsidR="00A5644D">
              <w:rPr>
                <w:rFonts w:cs="Arial"/>
                <w:sz w:val="20"/>
                <w:szCs w:val="20"/>
                <w:lang w:val="es-PE"/>
              </w:rPr>
              <w:t>°</w:t>
            </w:r>
            <w:r w:rsidR="00A5644D" w:rsidRPr="00A5644D">
              <w:rPr>
                <w:rFonts w:cs="Arial"/>
                <w:sz w:val="20"/>
                <w:szCs w:val="20"/>
                <w:lang w:val="es-PE"/>
              </w:rPr>
              <w:t xml:space="preserve"> 410-2018-MINAGRI-DVDIAR-DGAAA,</w:t>
            </w:r>
            <w:r w:rsidR="00A5644D">
              <w:rPr>
                <w:rFonts w:cs="Arial"/>
                <w:sz w:val="20"/>
                <w:szCs w:val="20"/>
                <w:lang w:val="es-PE"/>
              </w:rPr>
              <w:t xml:space="preserve"> de fecha 12 de octubre del </w:t>
            </w:r>
            <w:r w:rsidR="00A5644D" w:rsidRPr="00A5644D">
              <w:rPr>
                <w:rFonts w:cs="Arial"/>
                <w:sz w:val="20"/>
                <w:szCs w:val="20"/>
                <w:lang w:val="es-PE"/>
              </w:rPr>
              <w:t xml:space="preserve">2018, </w:t>
            </w:r>
            <w:r w:rsidR="00A5644D">
              <w:rPr>
                <w:rFonts w:cs="Arial"/>
                <w:sz w:val="20"/>
                <w:szCs w:val="20"/>
                <w:lang w:val="es-PE"/>
              </w:rPr>
              <w:t xml:space="preserve">aprobó </w:t>
            </w:r>
            <w:r w:rsidR="00A5644D" w:rsidRPr="00A5644D">
              <w:rPr>
                <w:rFonts w:cs="Arial"/>
                <w:sz w:val="20"/>
                <w:szCs w:val="20"/>
                <w:lang w:val="es-PE"/>
              </w:rPr>
              <w:t>el estudio de suelos y Capacidad de Uso Mayor,</w:t>
            </w:r>
            <w:r w:rsidR="00A5644D">
              <w:rPr>
                <w:rFonts w:cs="Arial"/>
                <w:sz w:val="20"/>
                <w:szCs w:val="20"/>
                <w:lang w:val="es-PE"/>
              </w:rPr>
              <w:t xml:space="preserve"> en los sectores: San Martin, P</w:t>
            </w:r>
            <w:r w:rsidR="00A5644D" w:rsidRPr="00A5644D">
              <w:rPr>
                <w:rFonts w:cs="Arial"/>
                <w:sz w:val="20"/>
                <w:szCs w:val="20"/>
                <w:lang w:val="es-PE"/>
              </w:rPr>
              <w:t>ic</w:t>
            </w:r>
            <w:r w:rsidR="00A5644D">
              <w:rPr>
                <w:rFonts w:cs="Arial"/>
                <w:sz w:val="20"/>
                <w:szCs w:val="20"/>
                <w:lang w:val="es-PE"/>
              </w:rPr>
              <w:t>ota, Bellavista, Tocache, Huallaga y Mariscal Cáceres, de la r</w:t>
            </w:r>
            <w:r w:rsidR="00A5644D" w:rsidRPr="00A5644D">
              <w:rPr>
                <w:rFonts w:cs="Arial"/>
                <w:sz w:val="20"/>
                <w:szCs w:val="20"/>
                <w:lang w:val="es-PE"/>
              </w:rPr>
              <w:t>egión San Martin</w:t>
            </w:r>
            <w:r w:rsidR="00A5644D">
              <w:rPr>
                <w:rFonts w:cs="Arial"/>
                <w:sz w:val="20"/>
                <w:szCs w:val="20"/>
                <w:lang w:val="es-PE"/>
              </w:rPr>
              <w:t>,</w:t>
            </w:r>
            <w:r w:rsidR="00A5644D" w:rsidRPr="00A5644D">
              <w:rPr>
                <w:rFonts w:cs="Arial"/>
                <w:sz w:val="20"/>
                <w:szCs w:val="20"/>
                <w:lang w:val="es-PE"/>
              </w:rPr>
              <w:t xml:space="preserve"> con una </w:t>
            </w:r>
            <w:r w:rsidR="00A5644D">
              <w:rPr>
                <w:rFonts w:cs="Arial"/>
                <w:sz w:val="20"/>
                <w:szCs w:val="20"/>
                <w:lang w:val="es-PE"/>
              </w:rPr>
              <w:t>extensión de 1,767, 805.44 ha”. De esta manera se culminó el desarrollo del estudio, siendo el</w:t>
            </w:r>
            <w:r w:rsidRPr="00246160">
              <w:rPr>
                <w:rFonts w:cs="Arial"/>
                <w:sz w:val="20"/>
                <w:szCs w:val="20"/>
                <w:lang w:val="es-PE"/>
              </w:rPr>
              <w:t xml:space="preserve"> porcentaje de avance</w:t>
            </w:r>
            <w:r w:rsidR="00A5644D">
              <w:rPr>
                <w:rFonts w:cs="Arial"/>
                <w:sz w:val="20"/>
                <w:szCs w:val="20"/>
                <w:lang w:val="es-PE"/>
              </w:rPr>
              <w:t xml:space="preserve"> </w:t>
            </w:r>
            <w:r w:rsidRPr="00246160">
              <w:rPr>
                <w:rFonts w:cs="Arial"/>
                <w:sz w:val="20"/>
                <w:szCs w:val="20"/>
                <w:lang w:val="es-PE"/>
              </w:rPr>
              <w:t xml:space="preserve">del </w:t>
            </w:r>
            <w:r w:rsidR="00A5644D">
              <w:rPr>
                <w:rFonts w:cs="Arial"/>
                <w:sz w:val="20"/>
                <w:szCs w:val="20"/>
                <w:lang w:val="es-PE"/>
              </w:rPr>
              <w:t>100</w:t>
            </w:r>
            <w:r w:rsidRPr="00246160">
              <w:rPr>
                <w:rFonts w:cs="Arial"/>
                <w:sz w:val="20"/>
                <w:szCs w:val="20"/>
                <w:lang w:val="es-PE"/>
              </w:rPr>
              <w:t>%.</w:t>
            </w:r>
          </w:p>
          <w:p w14:paraId="259BD731" w14:textId="77777777" w:rsidR="003D6E3A" w:rsidRPr="00246160" w:rsidRDefault="003D6E3A" w:rsidP="00AB31BA">
            <w:pPr>
              <w:rPr>
                <w:rFonts w:cs="Arial"/>
                <w:sz w:val="20"/>
                <w:szCs w:val="20"/>
                <w:lang w:val="es-PE"/>
              </w:rPr>
            </w:pPr>
          </w:p>
          <w:p w14:paraId="669B3EA0" w14:textId="0D820EE3" w:rsidR="003D6E3A" w:rsidRPr="006068FC" w:rsidRDefault="003D6E3A" w:rsidP="006068FC">
            <w:pPr>
              <w:numPr>
                <w:ilvl w:val="0"/>
                <w:numId w:val="9"/>
              </w:numPr>
              <w:rPr>
                <w:rFonts w:cs="Arial"/>
                <w:sz w:val="20"/>
                <w:szCs w:val="20"/>
                <w:lang w:val="es-PE"/>
              </w:rPr>
            </w:pPr>
            <w:r w:rsidRPr="00246160">
              <w:rPr>
                <w:rFonts w:cs="Arial"/>
                <w:sz w:val="20"/>
                <w:szCs w:val="20"/>
                <w:lang w:val="es-PE"/>
              </w:rPr>
              <w:t>Identificación del uso actual de la tierra con énfasis en sistemas agroforestales y silvopastoriles; que tiene por objetivo delimitar las áreas donde se encuentran los sistemas agroforestales y silvopastoriles en la región, teniendo como principal herramienta los sistemas de sensores remotos y trabajo de campo, así mismo se busca determinar una metodología idónea para replicar la experiencia en las diferentes regiones.</w:t>
            </w:r>
            <w:r w:rsidR="000A0684">
              <w:rPr>
                <w:rFonts w:cs="Arial"/>
                <w:sz w:val="20"/>
                <w:szCs w:val="20"/>
                <w:lang w:val="es-PE"/>
              </w:rPr>
              <w:t xml:space="preserve"> </w:t>
            </w:r>
            <w:r w:rsidR="006068FC" w:rsidRPr="000A0684">
              <w:rPr>
                <w:rFonts w:cs="Arial"/>
                <w:sz w:val="20"/>
                <w:szCs w:val="20"/>
                <w:lang w:val="es-PE"/>
              </w:rPr>
              <w:t xml:space="preserve">La elaboración del estudio se realizó entre los meses de agosto del año 2017 y diciembre del año 2018, realizando la identificación mediante procesos de segmentación y clasificación de imágenes satelitales y verificaciones de campo. </w:t>
            </w:r>
            <w:r w:rsidR="006068FC">
              <w:rPr>
                <w:rFonts w:cs="Arial"/>
                <w:sz w:val="20"/>
                <w:szCs w:val="20"/>
                <w:lang w:val="es-PE"/>
              </w:rPr>
              <w:t>El estudio concluido</w:t>
            </w:r>
            <w:r w:rsidR="000A0684" w:rsidRPr="000A0684">
              <w:rPr>
                <w:rFonts w:cs="Arial"/>
                <w:sz w:val="20"/>
                <w:szCs w:val="20"/>
                <w:lang w:val="es-PE"/>
              </w:rPr>
              <w:t xml:space="preserve"> fue enviado a la Dirección de Catastr</w:t>
            </w:r>
            <w:r w:rsidR="000A0684">
              <w:rPr>
                <w:rFonts w:cs="Arial"/>
                <w:sz w:val="20"/>
                <w:szCs w:val="20"/>
                <w:lang w:val="es-PE"/>
              </w:rPr>
              <w:t>o</w:t>
            </w:r>
            <w:r w:rsidR="006068FC">
              <w:rPr>
                <w:rFonts w:cs="Arial"/>
                <w:sz w:val="20"/>
                <w:szCs w:val="20"/>
                <w:lang w:val="es-PE"/>
              </w:rPr>
              <w:t>,</w:t>
            </w:r>
            <w:r w:rsidR="000A0684">
              <w:rPr>
                <w:rFonts w:cs="Arial"/>
                <w:sz w:val="20"/>
                <w:szCs w:val="20"/>
                <w:lang w:val="es-PE"/>
              </w:rPr>
              <w:t xml:space="preserve"> Zonificación y Ordenamiento del </w:t>
            </w:r>
            <w:r w:rsidR="000A0684" w:rsidRPr="000A0684">
              <w:rPr>
                <w:rFonts w:cs="Arial"/>
                <w:sz w:val="20"/>
                <w:szCs w:val="20"/>
                <w:lang w:val="es-PE"/>
              </w:rPr>
              <w:t>SERFOR, para su revisión y apr</w:t>
            </w:r>
            <w:r w:rsidR="006068FC">
              <w:rPr>
                <w:rFonts w:cs="Arial"/>
                <w:sz w:val="20"/>
                <w:szCs w:val="20"/>
                <w:lang w:val="es-PE"/>
              </w:rPr>
              <w:t xml:space="preserve">obación final mediante Oficio N° </w:t>
            </w:r>
            <w:r w:rsidR="000A0684" w:rsidRPr="000A0684">
              <w:rPr>
                <w:rFonts w:cs="Arial"/>
                <w:sz w:val="20"/>
                <w:szCs w:val="20"/>
                <w:lang w:val="es-PE"/>
              </w:rPr>
              <w:t xml:space="preserve">506-2018-GRSM/ARA. En la </w:t>
            </w:r>
            <w:r w:rsidR="006068FC">
              <w:rPr>
                <w:rFonts w:cs="Arial"/>
                <w:sz w:val="20"/>
                <w:szCs w:val="20"/>
                <w:lang w:val="es-PE"/>
              </w:rPr>
              <w:t>5ta sesión del Comité T</w:t>
            </w:r>
            <w:r w:rsidR="000A0684" w:rsidRPr="000A0684">
              <w:rPr>
                <w:rFonts w:cs="Arial"/>
                <w:sz w:val="20"/>
                <w:szCs w:val="20"/>
                <w:lang w:val="es-PE"/>
              </w:rPr>
              <w:t>écnico</w:t>
            </w:r>
            <w:r w:rsidR="006068FC">
              <w:rPr>
                <w:rFonts w:cs="Arial"/>
                <w:sz w:val="20"/>
                <w:szCs w:val="20"/>
                <w:lang w:val="es-PE"/>
              </w:rPr>
              <w:t xml:space="preserve"> de Zonificación Forestal </w:t>
            </w:r>
            <w:r w:rsidR="000A0684" w:rsidRPr="000A0684">
              <w:rPr>
                <w:rFonts w:cs="Arial"/>
                <w:sz w:val="20"/>
                <w:szCs w:val="20"/>
                <w:lang w:val="es-PE"/>
              </w:rPr>
              <w:t>dieron conformidad al estudio.</w:t>
            </w:r>
            <w:r w:rsidR="006068FC">
              <w:rPr>
                <w:rFonts w:cs="Arial"/>
                <w:sz w:val="20"/>
                <w:szCs w:val="20"/>
                <w:lang w:val="es-PE"/>
              </w:rPr>
              <w:t xml:space="preserve"> </w:t>
            </w:r>
            <w:r w:rsidR="006068FC" w:rsidRPr="000A0684">
              <w:rPr>
                <w:rFonts w:cs="Arial"/>
                <w:sz w:val="20"/>
                <w:szCs w:val="20"/>
                <w:lang w:val="es-PE"/>
              </w:rPr>
              <w:t>SERFOR brindó la opinión favorable al estudio por medio del Oficio N° 1287-2018-MINAGRI-SERFOR-DGIOFFS/DCZO el año 2018.</w:t>
            </w:r>
            <w:r w:rsidR="006068FC">
              <w:rPr>
                <w:rFonts w:cs="Arial"/>
                <w:sz w:val="20"/>
                <w:szCs w:val="20"/>
                <w:lang w:val="es-PE"/>
              </w:rPr>
              <w:t xml:space="preserve"> </w:t>
            </w:r>
            <w:r w:rsidRPr="006068FC">
              <w:rPr>
                <w:rFonts w:cs="Arial"/>
                <w:sz w:val="20"/>
                <w:szCs w:val="20"/>
                <w:lang w:val="es-PE"/>
              </w:rPr>
              <w:t xml:space="preserve">El porcentaje de avance es del </w:t>
            </w:r>
            <w:r w:rsidR="006068FC">
              <w:rPr>
                <w:rFonts w:cs="Arial"/>
                <w:sz w:val="20"/>
                <w:szCs w:val="20"/>
                <w:lang w:val="es-PE"/>
              </w:rPr>
              <w:t>100</w:t>
            </w:r>
            <w:r w:rsidRPr="006068FC">
              <w:rPr>
                <w:rFonts w:cs="Arial"/>
                <w:sz w:val="20"/>
                <w:szCs w:val="20"/>
                <w:lang w:val="es-PE"/>
              </w:rPr>
              <w:t>%.</w:t>
            </w:r>
          </w:p>
          <w:p w14:paraId="6CBE796E" w14:textId="77777777" w:rsidR="006B2978" w:rsidRDefault="006B2978" w:rsidP="00AB31BA">
            <w:pPr>
              <w:ind w:left="720"/>
              <w:rPr>
                <w:rFonts w:cs="Arial"/>
                <w:sz w:val="20"/>
                <w:szCs w:val="20"/>
                <w:lang w:val="es-PE"/>
              </w:rPr>
            </w:pPr>
          </w:p>
          <w:p w14:paraId="62457415" w14:textId="7ED1652C" w:rsidR="003D6E3A" w:rsidRPr="00246160" w:rsidRDefault="003D6E3A" w:rsidP="00AF5043">
            <w:pPr>
              <w:numPr>
                <w:ilvl w:val="0"/>
                <w:numId w:val="9"/>
              </w:numPr>
              <w:rPr>
                <w:rFonts w:cs="Arial"/>
                <w:sz w:val="20"/>
                <w:szCs w:val="20"/>
                <w:lang w:val="es-PE"/>
              </w:rPr>
            </w:pPr>
            <w:r w:rsidRPr="00246160">
              <w:rPr>
                <w:rFonts w:cs="Arial"/>
                <w:sz w:val="20"/>
                <w:szCs w:val="20"/>
                <w:lang w:val="es-PE"/>
              </w:rPr>
              <w:t>Elaboración de la propuesta de mapa forestal del departamento de San Martin; es realizado por la empresa CANDES</w:t>
            </w:r>
            <w:r w:rsidR="00AF5043">
              <w:rPr>
                <w:rFonts w:cs="Arial"/>
                <w:sz w:val="20"/>
                <w:szCs w:val="20"/>
                <w:lang w:val="es-PE"/>
              </w:rPr>
              <w:t>.</w:t>
            </w:r>
            <w:r w:rsidR="00D51F4A">
              <w:rPr>
                <w:rFonts w:cs="Arial"/>
                <w:sz w:val="20"/>
                <w:szCs w:val="20"/>
                <w:lang w:val="es-PE"/>
              </w:rPr>
              <w:t xml:space="preserve"> </w:t>
            </w:r>
            <w:r w:rsidRPr="00246160">
              <w:rPr>
                <w:rFonts w:cs="Arial"/>
                <w:sz w:val="20"/>
                <w:szCs w:val="20"/>
                <w:lang w:val="es-PE"/>
              </w:rPr>
              <w:t>Dentro de sus productos se encuentra la propuesta de metodología para determinar el volumen maderable el cual es importante para determinar el potencial maderable del bosque, que sirve para categorizar los diferentes tipos de bosques de acuerdo a la guía metodológica para la zonificación forestal.</w:t>
            </w:r>
            <w:r w:rsidR="00AF5043" w:rsidRPr="004C7F98">
              <w:rPr>
                <w:lang w:val="es-PE"/>
              </w:rPr>
              <w:t xml:space="preserve"> </w:t>
            </w:r>
            <w:r w:rsidR="00AF5043">
              <w:rPr>
                <w:lang w:val="es-PE"/>
              </w:rPr>
              <w:t>E</w:t>
            </w:r>
            <w:r w:rsidR="00AF5043" w:rsidRPr="00AF5043">
              <w:rPr>
                <w:rFonts w:cs="Arial"/>
                <w:sz w:val="20"/>
                <w:szCs w:val="20"/>
                <w:lang w:val="es-PE"/>
              </w:rPr>
              <w:t xml:space="preserve">l estudio se desarrolló </w:t>
            </w:r>
            <w:r w:rsidR="00AF5043">
              <w:rPr>
                <w:rFonts w:cs="Arial"/>
                <w:sz w:val="20"/>
                <w:szCs w:val="20"/>
                <w:lang w:val="es-PE"/>
              </w:rPr>
              <w:t xml:space="preserve">entre setiembre del </w:t>
            </w:r>
            <w:r w:rsidR="00AF5043" w:rsidRPr="00AF5043">
              <w:rPr>
                <w:rFonts w:cs="Arial"/>
                <w:sz w:val="20"/>
                <w:szCs w:val="20"/>
                <w:lang w:val="es-PE"/>
              </w:rPr>
              <w:t>201</w:t>
            </w:r>
            <w:r w:rsidR="00AF5043">
              <w:rPr>
                <w:rFonts w:cs="Arial"/>
                <w:sz w:val="20"/>
                <w:szCs w:val="20"/>
                <w:lang w:val="es-PE"/>
              </w:rPr>
              <w:t xml:space="preserve">7 y diciembre del </w:t>
            </w:r>
            <w:r w:rsidR="00AF5043" w:rsidRPr="00AF5043">
              <w:rPr>
                <w:rFonts w:cs="Arial"/>
                <w:sz w:val="20"/>
                <w:szCs w:val="20"/>
                <w:lang w:val="es-PE"/>
              </w:rPr>
              <w:t xml:space="preserve">2018, </w:t>
            </w:r>
            <w:r w:rsidR="00AF5043">
              <w:rPr>
                <w:rFonts w:cs="Arial"/>
                <w:sz w:val="20"/>
                <w:szCs w:val="20"/>
                <w:lang w:val="es-PE"/>
              </w:rPr>
              <w:t xml:space="preserve">obteniéndose </w:t>
            </w:r>
            <w:r w:rsidR="00AF5043" w:rsidRPr="00AF5043">
              <w:rPr>
                <w:rFonts w:cs="Arial"/>
                <w:sz w:val="20"/>
                <w:szCs w:val="20"/>
                <w:lang w:val="es-PE"/>
              </w:rPr>
              <w:t>la opinión técnica favorable del SERFOR mediante Oficio N° 1288-2018-MINAGRI-SERFOR-DGIOFFS/DCZO</w:t>
            </w:r>
            <w:r w:rsidR="00AF5043">
              <w:rPr>
                <w:rFonts w:cs="Arial"/>
                <w:sz w:val="20"/>
                <w:szCs w:val="20"/>
                <w:lang w:val="es-PE"/>
              </w:rPr>
              <w:t>, tras contar con la conformidad del Comité Técnico de Zonificación Forestal en su 6ta</w:t>
            </w:r>
            <w:r w:rsidR="00AF5043" w:rsidRPr="00AF5043">
              <w:rPr>
                <w:rFonts w:cs="Arial"/>
                <w:sz w:val="20"/>
                <w:szCs w:val="20"/>
                <w:lang w:val="es-PE"/>
              </w:rPr>
              <w:t xml:space="preserve"> sesión.</w:t>
            </w:r>
            <w:r w:rsidRPr="00246160">
              <w:rPr>
                <w:rFonts w:cs="Arial"/>
                <w:sz w:val="20"/>
                <w:szCs w:val="20"/>
                <w:lang w:val="es-PE"/>
              </w:rPr>
              <w:t xml:space="preserve"> El porcentaje de avance es del </w:t>
            </w:r>
            <w:r w:rsidR="00AF5043">
              <w:rPr>
                <w:rFonts w:cs="Arial"/>
                <w:sz w:val="20"/>
                <w:szCs w:val="20"/>
                <w:lang w:val="es-PE"/>
              </w:rPr>
              <w:t>100</w:t>
            </w:r>
            <w:r w:rsidRPr="00246160">
              <w:rPr>
                <w:rFonts w:cs="Arial"/>
                <w:sz w:val="20"/>
                <w:szCs w:val="20"/>
                <w:lang w:val="es-PE"/>
              </w:rPr>
              <w:t>%.</w:t>
            </w:r>
          </w:p>
          <w:p w14:paraId="1D83450A" w14:textId="77777777" w:rsidR="003D6E3A" w:rsidRDefault="003D6E3A" w:rsidP="00AB31BA">
            <w:pPr>
              <w:ind w:left="720"/>
              <w:rPr>
                <w:rFonts w:cs="Arial"/>
                <w:sz w:val="20"/>
                <w:szCs w:val="20"/>
                <w:lang w:val="es-PE"/>
              </w:rPr>
            </w:pPr>
          </w:p>
          <w:p w14:paraId="4FFC4A54" w14:textId="5E067041" w:rsidR="002E6CFB" w:rsidRPr="00246160" w:rsidRDefault="002E6CFB" w:rsidP="005072CC">
            <w:pPr>
              <w:numPr>
                <w:ilvl w:val="0"/>
                <w:numId w:val="9"/>
              </w:numPr>
              <w:rPr>
                <w:rFonts w:cs="Arial"/>
                <w:sz w:val="20"/>
                <w:szCs w:val="20"/>
                <w:lang w:val="es-PE"/>
              </w:rPr>
            </w:pPr>
            <w:r w:rsidRPr="00246160">
              <w:rPr>
                <w:rFonts w:cs="Arial"/>
                <w:sz w:val="20"/>
                <w:szCs w:val="20"/>
                <w:lang w:val="es-PE"/>
              </w:rPr>
              <w:t xml:space="preserve">Mapa de Estado Situacional de Centros Urbanos del departamento de San Martin; el objetivo principal, determinar el límite del casco urbano de los centros poblados cuyas viviendas contiguas sea mayor o igual a 50 viviendas y aquellas que sean menor a 50 viviendas serán identificadas a nivel de punto, así mismo se tendrá en cuenta que la unidad mínima cartografiable de 4 ha. </w:t>
            </w:r>
            <w:r w:rsidR="005072CC">
              <w:rPr>
                <w:rFonts w:cs="Arial"/>
                <w:sz w:val="20"/>
                <w:szCs w:val="20"/>
                <w:lang w:val="es-PE"/>
              </w:rPr>
              <w:t>El estudio recibió</w:t>
            </w:r>
            <w:r w:rsidR="005072CC" w:rsidRPr="005072CC">
              <w:rPr>
                <w:rFonts w:cs="Arial"/>
                <w:sz w:val="20"/>
                <w:szCs w:val="20"/>
                <w:lang w:val="es-PE"/>
              </w:rPr>
              <w:t xml:space="preserve"> opinión técnica favorable mediante Oficio N° 1309-2018-MINAGRI-SERFOR-DGIOFFS/DCZO</w:t>
            </w:r>
            <w:r w:rsidR="005072CC">
              <w:rPr>
                <w:rFonts w:cs="Arial"/>
                <w:sz w:val="20"/>
                <w:szCs w:val="20"/>
                <w:lang w:val="es-PE"/>
              </w:rPr>
              <w:t>.</w:t>
            </w:r>
            <w:r w:rsidR="005072CC" w:rsidRPr="005072CC">
              <w:rPr>
                <w:rFonts w:cs="Arial"/>
                <w:sz w:val="20"/>
                <w:szCs w:val="20"/>
                <w:lang w:val="es-PE"/>
              </w:rPr>
              <w:t xml:space="preserve"> </w:t>
            </w:r>
            <w:r w:rsidRPr="00246160">
              <w:rPr>
                <w:rFonts w:cs="Arial"/>
                <w:sz w:val="20"/>
                <w:szCs w:val="20"/>
                <w:lang w:val="es-PE"/>
              </w:rPr>
              <w:t xml:space="preserve">El porcentaje de avance es del </w:t>
            </w:r>
            <w:r w:rsidR="005072CC">
              <w:rPr>
                <w:rFonts w:cs="Arial"/>
                <w:sz w:val="20"/>
                <w:szCs w:val="20"/>
                <w:lang w:val="es-PE"/>
              </w:rPr>
              <w:t>100</w:t>
            </w:r>
            <w:r w:rsidRPr="00246160">
              <w:rPr>
                <w:rFonts w:cs="Arial"/>
                <w:sz w:val="20"/>
                <w:szCs w:val="20"/>
                <w:lang w:val="es-PE"/>
              </w:rPr>
              <w:t>%.</w:t>
            </w:r>
          </w:p>
          <w:p w14:paraId="1CBC4D1D" w14:textId="77777777" w:rsidR="003D6E3A" w:rsidRDefault="003D6E3A" w:rsidP="00AB31BA">
            <w:pPr>
              <w:ind w:left="720"/>
              <w:rPr>
                <w:rFonts w:cs="Arial"/>
                <w:sz w:val="20"/>
                <w:szCs w:val="20"/>
                <w:lang w:val="es-PE"/>
              </w:rPr>
            </w:pPr>
          </w:p>
          <w:p w14:paraId="7EE707C8" w14:textId="380D6473" w:rsidR="003D6E3A" w:rsidRPr="00246160" w:rsidRDefault="003D6E3A" w:rsidP="00AB31BA">
            <w:pPr>
              <w:numPr>
                <w:ilvl w:val="0"/>
                <w:numId w:val="9"/>
              </w:numPr>
              <w:rPr>
                <w:rFonts w:cs="Arial"/>
                <w:sz w:val="20"/>
                <w:szCs w:val="20"/>
                <w:lang w:val="es-PE"/>
              </w:rPr>
            </w:pPr>
            <w:r w:rsidRPr="00246160">
              <w:rPr>
                <w:rFonts w:cs="Arial"/>
                <w:sz w:val="20"/>
                <w:szCs w:val="20"/>
                <w:lang w:val="es-PE"/>
              </w:rPr>
              <w:t xml:space="preserve">Identificación de hábitats críticos; esta consultoría busca brindar asistencia técnica en el proceso de identificación de los hábitats críticos en el marco de la zonificación forestal (ZF) en el departamento de San Martín, de acuerdo a los lineamientos técnicos establecidos por el SERFOR. </w:t>
            </w:r>
            <w:r w:rsidR="005072CC">
              <w:rPr>
                <w:rFonts w:cs="Arial"/>
                <w:sz w:val="20"/>
                <w:szCs w:val="20"/>
                <w:lang w:val="es-PE"/>
              </w:rPr>
              <w:t xml:space="preserve">Mediante Oficio N° 513-2018-GRSM/ARA se remitió el estudio final al SERFOR </w:t>
            </w:r>
            <w:r w:rsidR="004C7F98">
              <w:rPr>
                <w:rFonts w:cs="Arial"/>
                <w:sz w:val="20"/>
                <w:szCs w:val="20"/>
                <w:lang w:val="es-PE"/>
              </w:rPr>
              <w:t>para la respectiva opinión favorable</w:t>
            </w:r>
            <w:r w:rsidR="005072CC">
              <w:rPr>
                <w:rFonts w:cs="Arial"/>
                <w:sz w:val="20"/>
                <w:szCs w:val="20"/>
                <w:lang w:val="es-PE"/>
              </w:rPr>
              <w:t xml:space="preserve">. </w:t>
            </w:r>
            <w:r w:rsidRPr="00246160">
              <w:rPr>
                <w:rFonts w:cs="Arial"/>
                <w:sz w:val="20"/>
                <w:szCs w:val="20"/>
                <w:lang w:val="es-PE"/>
              </w:rPr>
              <w:t xml:space="preserve">El porcentaje de avance es del </w:t>
            </w:r>
            <w:r w:rsidR="005072CC">
              <w:rPr>
                <w:rFonts w:cs="Arial"/>
                <w:sz w:val="20"/>
                <w:szCs w:val="20"/>
                <w:lang w:val="es-PE"/>
              </w:rPr>
              <w:t>100</w:t>
            </w:r>
            <w:r w:rsidRPr="00246160">
              <w:rPr>
                <w:rFonts w:cs="Arial"/>
                <w:sz w:val="20"/>
                <w:szCs w:val="20"/>
                <w:lang w:val="es-PE"/>
              </w:rPr>
              <w:t>%.</w:t>
            </w:r>
          </w:p>
          <w:p w14:paraId="002270FB" w14:textId="77777777" w:rsidR="002E6CFB" w:rsidRPr="00246160" w:rsidRDefault="002E6CFB" w:rsidP="00AB31BA">
            <w:pPr>
              <w:ind w:left="720"/>
              <w:rPr>
                <w:rFonts w:cs="Arial"/>
                <w:sz w:val="20"/>
                <w:szCs w:val="20"/>
                <w:lang w:val="es-PE"/>
              </w:rPr>
            </w:pPr>
          </w:p>
          <w:p w14:paraId="44550142" w14:textId="77777777" w:rsidR="008D757E" w:rsidRPr="00246160" w:rsidRDefault="002E6CFB" w:rsidP="00AB31BA">
            <w:pPr>
              <w:numPr>
                <w:ilvl w:val="0"/>
                <w:numId w:val="9"/>
              </w:numPr>
              <w:rPr>
                <w:rFonts w:cs="Arial"/>
                <w:sz w:val="20"/>
                <w:szCs w:val="20"/>
                <w:lang w:val="es-PE"/>
              </w:rPr>
            </w:pPr>
            <w:r w:rsidRPr="00246160">
              <w:rPr>
                <w:rFonts w:cs="Arial"/>
                <w:sz w:val="20"/>
                <w:szCs w:val="20"/>
                <w:lang w:val="es-PE"/>
              </w:rPr>
              <w:t>Estudios Fisiográficos; se realiz</w:t>
            </w:r>
            <w:r w:rsidR="003D6E3A">
              <w:rPr>
                <w:rFonts w:cs="Arial"/>
                <w:sz w:val="20"/>
                <w:szCs w:val="20"/>
                <w:lang w:val="es-PE"/>
              </w:rPr>
              <w:t>ó</w:t>
            </w:r>
            <w:r w:rsidRPr="00246160">
              <w:rPr>
                <w:rFonts w:cs="Arial"/>
                <w:sz w:val="20"/>
                <w:szCs w:val="20"/>
                <w:lang w:val="es-PE"/>
              </w:rPr>
              <w:t xml:space="preserve"> </w:t>
            </w:r>
            <w:r w:rsidR="008D757E" w:rsidRPr="00246160">
              <w:rPr>
                <w:rFonts w:cs="Arial"/>
                <w:sz w:val="20"/>
                <w:szCs w:val="20"/>
                <w:lang w:val="es-PE"/>
              </w:rPr>
              <w:t>con el</w:t>
            </w:r>
            <w:r w:rsidRPr="00246160">
              <w:rPr>
                <w:rFonts w:cs="Arial"/>
                <w:sz w:val="20"/>
                <w:szCs w:val="20"/>
                <w:lang w:val="es-PE"/>
              </w:rPr>
              <w:t xml:space="preserve"> apoyo de SERFOR CAF a través de tres consultorías para el mapa fisiográfico de las provincias que carecían del mismo</w:t>
            </w:r>
            <w:r w:rsidR="008D757E" w:rsidRPr="00246160">
              <w:rPr>
                <w:rFonts w:cs="Arial"/>
                <w:sz w:val="20"/>
                <w:szCs w:val="20"/>
                <w:lang w:val="es-PE"/>
              </w:rPr>
              <w:t>. El proyecto f</w:t>
            </w:r>
            <w:r w:rsidRPr="00246160">
              <w:rPr>
                <w:rFonts w:cs="Arial"/>
                <w:sz w:val="20"/>
                <w:szCs w:val="20"/>
                <w:lang w:val="es-PE"/>
              </w:rPr>
              <w:t>acilit</w:t>
            </w:r>
            <w:r w:rsidR="008D757E" w:rsidRPr="00246160">
              <w:rPr>
                <w:rFonts w:cs="Arial"/>
                <w:sz w:val="20"/>
                <w:szCs w:val="20"/>
                <w:lang w:val="es-PE"/>
              </w:rPr>
              <w:t>ó</w:t>
            </w:r>
            <w:r w:rsidRPr="00246160">
              <w:rPr>
                <w:rFonts w:cs="Arial"/>
                <w:sz w:val="20"/>
                <w:szCs w:val="20"/>
                <w:lang w:val="es-PE"/>
              </w:rPr>
              <w:t xml:space="preserve"> las coordinaciones y el acercamiento con la Dirección Agraria de Asuntos Ambientales del MINAGRI, con la finalidad de que los resultados estén bajo la normativa y lineamientos del ente rector, garantizando de esta manera la calidad del producto. El porcentaje de avance es del </w:t>
            </w:r>
            <w:r w:rsidR="003D6E3A">
              <w:rPr>
                <w:rFonts w:cs="Arial"/>
                <w:sz w:val="20"/>
                <w:szCs w:val="20"/>
                <w:lang w:val="es-PE"/>
              </w:rPr>
              <w:t>100</w:t>
            </w:r>
            <w:r w:rsidRPr="00246160">
              <w:rPr>
                <w:rFonts w:cs="Arial"/>
                <w:sz w:val="20"/>
                <w:szCs w:val="20"/>
                <w:lang w:val="es-PE"/>
              </w:rPr>
              <w:t>%.</w:t>
            </w:r>
          </w:p>
          <w:p w14:paraId="0C1E2409" w14:textId="77777777" w:rsidR="008D757E" w:rsidRPr="00246160" w:rsidRDefault="008D757E" w:rsidP="00AB31BA">
            <w:pPr>
              <w:pStyle w:val="Prrafodelista"/>
              <w:jc w:val="both"/>
              <w:rPr>
                <w:rFonts w:cs="Arial"/>
                <w:sz w:val="20"/>
                <w:szCs w:val="20"/>
                <w:lang w:val="es-PE"/>
              </w:rPr>
            </w:pPr>
          </w:p>
          <w:p w14:paraId="7B593413" w14:textId="77777777" w:rsidR="007C6854" w:rsidRDefault="00246160" w:rsidP="00AB31BA">
            <w:pPr>
              <w:numPr>
                <w:ilvl w:val="0"/>
                <w:numId w:val="9"/>
              </w:numPr>
              <w:rPr>
                <w:rFonts w:cs="Arial"/>
                <w:sz w:val="20"/>
                <w:szCs w:val="20"/>
                <w:lang w:val="es-PE"/>
              </w:rPr>
            </w:pPr>
            <w:r w:rsidRPr="00694524">
              <w:rPr>
                <w:rFonts w:cs="Arial"/>
                <w:sz w:val="20"/>
                <w:szCs w:val="20"/>
                <w:lang w:val="es-PE"/>
              </w:rPr>
              <w:t>Adicionalmente, el equipo base del proyecto en coordinación con especialistas de la ARA, ha culminado el ajuste y complemento del mapa de bosques al 2015-</w:t>
            </w:r>
            <w:r w:rsidR="00694524" w:rsidRPr="00694524">
              <w:rPr>
                <w:rFonts w:cs="Arial"/>
                <w:sz w:val="20"/>
                <w:szCs w:val="20"/>
                <w:lang w:val="es-PE"/>
              </w:rPr>
              <w:t>2016</w:t>
            </w:r>
            <w:r w:rsidR="00EA79BF">
              <w:rPr>
                <w:rFonts w:cs="Arial"/>
                <w:sz w:val="20"/>
                <w:szCs w:val="20"/>
                <w:lang w:val="es-PE"/>
              </w:rPr>
              <w:t>.</w:t>
            </w:r>
          </w:p>
          <w:p w14:paraId="282FAFB2" w14:textId="77777777" w:rsidR="007C6854" w:rsidRDefault="007C6854" w:rsidP="0008101A">
            <w:pPr>
              <w:pStyle w:val="Prrafodelista"/>
              <w:rPr>
                <w:rFonts w:cs="Arial"/>
                <w:sz w:val="20"/>
                <w:szCs w:val="20"/>
                <w:lang w:val="es-PE"/>
              </w:rPr>
            </w:pPr>
          </w:p>
          <w:p w14:paraId="4873FDA1" w14:textId="77777777" w:rsidR="00D70F72" w:rsidRPr="00D70F72" w:rsidRDefault="00D70F72" w:rsidP="00D70F72">
            <w:pPr>
              <w:numPr>
                <w:ilvl w:val="0"/>
                <w:numId w:val="9"/>
              </w:numPr>
              <w:rPr>
                <w:rFonts w:cs="Arial"/>
                <w:sz w:val="20"/>
                <w:szCs w:val="20"/>
                <w:lang w:val="es-PE"/>
              </w:rPr>
            </w:pPr>
            <w:r w:rsidRPr="00D70F72">
              <w:rPr>
                <w:rFonts w:cs="Arial"/>
                <w:sz w:val="20"/>
                <w:szCs w:val="20"/>
                <w:lang w:val="es-PE"/>
              </w:rPr>
              <w:t>La fase de socialización y reflexión se ha desarrollado durante los meses de octubre y noviembre de</w:t>
            </w:r>
            <w:r>
              <w:rPr>
                <w:rFonts w:cs="Arial"/>
                <w:sz w:val="20"/>
                <w:szCs w:val="20"/>
                <w:lang w:val="es-PE"/>
              </w:rPr>
              <w:t xml:space="preserve">l 2018, contando con la asistencia técnica del Proyecto para la planificación participativa y desarrollo del taller </w:t>
            </w:r>
            <w:r w:rsidR="00846198">
              <w:rPr>
                <w:rFonts w:cs="Arial"/>
                <w:sz w:val="20"/>
                <w:szCs w:val="20"/>
                <w:lang w:val="es-PE"/>
              </w:rPr>
              <w:t>dirigido</w:t>
            </w:r>
            <w:r w:rsidRPr="00D70F72">
              <w:rPr>
                <w:rFonts w:cs="Arial"/>
                <w:sz w:val="20"/>
                <w:szCs w:val="20"/>
                <w:lang w:val="es-PE"/>
              </w:rPr>
              <w:t xml:space="preserve"> a 23 representantes de las 8 federaciones que integran la CODEPISAM (FEPIKECHA, FEPIKBHSAM, FECONAKID, FEPIKRESAM, CEPKA, FERISHAM, FEKIHD y FERIAAM).</w:t>
            </w:r>
          </w:p>
          <w:p w14:paraId="3DBDF0D5" w14:textId="77777777" w:rsidR="00694524" w:rsidRDefault="00694524" w:rsidP="00AB31BA">
            <w:pPr>
              <w:tabs>
                <w:tab w:val="left" w:pos="4680"/>
              </w:tabs>
              <w:rPr>
                <w:rFonts w:cs="Arial"/>
                <w:sz w:val="20"/>
                <w:szCs w:val="20"/>
                <w:lang w:val="es-PE"/>
              </w:rPr>
            </w:pPr>
          </w:p>
          <w:p w14:paraId="3ACCF7B1" w14:textId="77777777" w:rsidR="00BC1933" w:rsidRDefault="00BC1933" w:rsidP="00AB31BA">
            <w:pPr>
              <w:tabs>
                <w:tab w:val="left" w:pos="4680"/>
              </w:tabs>
              <w:rPr>
                <w:rFonts w:cs="Arial"/>
                <w:sz w:val="20"/>
                <w:szCs w:val="20"/>
                <w:lang w:val="es-PE"/>
              </w:rPr>
            </w:pPr>
            <w:r w:rsidRPr="00862A95">
              <w:rPr>
                <w:rFonts w:cs="Arial"/>
                <w:sz w:val="20"/>
                <w:szCs w:val="20"/>
                <w:lang w:val="es-PE"/>
              </w:rPr>
              <w:t>Es importante destacar, que uno de lo</w:t>
            </w:r>
            <w:r w:rsidR="005A4981">
              <w:rPr>
                <w:rFonts w:cs="Arial"/>
                <w:sz w:val="20"/>
                <w:szCs w:val="20"/>
                <w:lang w:val="es-PE"/>
              </w:rPr>
              <w:t>s principales logros que ayudó</w:t>
            </w:r>
            <w:r w:rsidRPr="00862A95">
              <w:rPr>
                <w:rFonts w:cs="Arial"/>
                <w:sz w:val="20"/>
                <w:szCs w:val="20"/>
                <w:lang w:val="es-PE"/>
              </w:rPr>
              <w:t xml:space="preserve"> a mantener una mejor articulación con los procesos de la ZF es que el ETMZF acordó el acompañamiento en todo el proceso técnico de la ZF de la Coordinadora de Defensa de los Pueblos Indígenas de San Martín (CODEPISAM), además de invitar a COTEPAF-DRASM (Comité Técnico Provincial Agropecuario Forestal) así como el acompañamiento durante todo el proceso al equipo técnico, con la finalidad de fortalecer las acciones de intervención en el departamento.</w:t>
            </w:r>
          </w:p>
          <w:p w14:paraId="644712BF" w14:textId="77777777" w:rsidR="005A4981" w:rsidRDefault="005A4981" w:rsidP="00BC1933">
            <w:pPr>
              <w:tabs>
                <w:tab w:val="left" w:pos="4680"/>
              </w:tabs>
              <w:rPr>
                <w:rFonts w:cs="Arial"/>
                <w:sz w:val="20"/>
                <w:szCs w:val="20"/>
                <w:lang w:val="es-PE"/>
              </w:rPr>
            </w:pPr>
          </w:p>
          <w:p w14:paraId="15A7143D" w14:textId="77777777" w:rsidR="005A4981" w:rsidRPr="0008101A" w:rsidRDefault="00A33267" w:rsidP="005A4981">
            <w:pPr>
              <w:tabs>
                <w:tab w:val="left" w:pos="4680"/>
              </w:tabs>
              <w:rPr>
                <w:rFonts w:cs="Arial"/>
                <w:sz w:val="20"/>
                <w:szCs w:val="20"/>
                <w:lang w:val="es-PE"/>
              </w:rPr>
            </w:pPr>
            <w:r w:rsidRPr="0008101A">
              <w:rPr>
                <w:rFonts w:cs="Arial"/>
                <w:sz w:val="20"/>
                <w:szCs w:val="20"/>
                <w:lang w:val="es-PE"/>
              </w:rPr>
              <w:t xml:space="preserve">El área total con categoría de zonificación forestal propuesta en la región San Martín es de </w:t>
            </w:r>
            <w:r w:rsidR="005A4981" w:rsidRPr="0008101A">
              <w:rPr>
                <w:rFonts w:cs="Arial"/>
                <w:sz w:val="20"/>
                <w:szCs w:val="20"/>
                <w:lang w:val="es-PE"/>
              </w:rPr>
              <w:t>4,370,032.25 Ha. (</w:t>
            </w:r>
            <w:r w:rsidRPr="0008101A">
              <w:rPr>
                <w:rFonts w:cs="Arial"/>
                <w:sz w:val="20"/>
                <w:szCs w:val="20"/>
                <w:lang w:val="es-PE"/>
              </w:rPr>
              <w:t xml:space="preserve">en sus </w:t>
            </w:r>
            <w:r w:rsidR="005A4981" w:rsidRPr="0008101A">
              <w:rPr>
                <w:rFonts w:cs="Arial"/>
                <w:sz w:val="20"/>
                <w:szCs w:val="20"/>
                <w:lang w:val="es-PE"/>
              </w:rPr>
              <w:t>Módulos 1, 2, 3) equivalente al 85.35% de la superficie de San Martín con categoría de zonificación propuesta.</w:t>
            </w:r>
          </w:p>
          <w:p w14:paraId="45C01C63" w14:textId="77777777" w:rsidR="005A4981" w:rsidRPr="0008101A" w:rsidRDefault="005A4981" w:rsidP="005A4981">
            <w:pPr>
              <w:tabs>
                <w:tab w:val="left" w:pos="4680"/>
              </w:tabs>
              <w:rPr>
                <w:rFonts w:cs="Arial"/>
                <w:sz w:val="20"/>
                <w:szCs w:val="20"/>
                <w:lang w:val="es-PE"/>
              </w:rPr>
            </w:pPr>
          </w:p>
          <w:p w14:paraId="760DCC97" w14:textId="6E005EA3" w:rsidR="005A4981" w:rsidRDefault="00A33267" w:rsidP="005A4981">
            <w:pPr>
              <w:tabs>
                <w:tab w:val="left" w:pos="4680"/>
              </w:tabs>
              <w:rPr>
                <w:rFonts w:cs="Arial"/>
                <w:sz w:val="20"/>
                <w:szCs w:val="20"/>
                <w:lang w:val="es-PE"/>
              </w:rPr>
            </w:pPr>
            <w:r w:rsidRPr="0008101A">
              <w:rPr>
                <w:rFonts w:cs="Arial"/>
                <w:sz w:val="20"/>
                <w:szCs w:val="20"/>
                <w:lang w:val="es-PE"/>
              </w:rPr>
              <w:t>El</w:t>
            </w:r>
            <w:r w:rsidR="00EA307F">
              <w:rPr>
                <w:rFonts w:cs="Arial"/>
                <w:sz w:val="20"/>
                <w:szCs w:val="20"/>
                <w:lang w:val="es-PE"/>
              </w:rPr>
              <w:t xml:space="preserve"> </w:t>
            </w:r>
            <w:r w:rsidR="005A4981" w:rsidRPr="0008101A">
              <w:rPr>
                <w:rFonts w:cs="Arial"/>
                <w:sz w:val="20"/>
                <w:szCs w:val="20"/>
                <w:lang w:val="es-PE"/>
              </w:rPr>
              <w:t xml:space="preserve">Expediente Técnico </w:t>
            </w:r>
            <w:r w:rsidRPr="0008101A">
              <w:rPr>
                <w:rFonts w:cs="Arial"/>
                <w:sz w:val="20"/>
                <w:szCs w:val="20"/>
                <w:lang w:val="es-PE"/>
              </w:rPr>
              <w:t>de Zonificación Forestal fue r</w:t>
            </w:r>
            <w:r w:rsidR="005A4981" w:rsidRPr="0008101A">
              <w:rPr>
                <w:rFonts w:cs="Arial"/>
                <w:sz w:val="20"/>
                <w:szCs w:val="20"/>
                <w:lang w:val="es-PE"/>
              </w:rPr>
              <w:t xml:space="preserve">emitido </w:t>
            </w:r>
            <w:r w:rsidRPr="0008101A">
              <w:rPr>
                <w:rFonts w:cs="Arial"/>
                <w:sz w:val="20"/>
                <w:szCs w:val="20"/>
                <w:lang w:val="es-PE"/>
              </w:rPr>
              <w:t xml:space="preserve">al SERFOR </w:t>
            </w:r>
            <w:r w:rsidR="005A4981" w:rsidRPr="0008101A">
              <w:rPr>
                <w:rFonts w:cs="Arial"/>
                <w:sz w:val="20"/>
                <w:szCs w:val="20"/>
                <w:lang w:val="es-PE"/>
              </w:rPr>
              <w:t>a través del Oficio N° 783-2018-GRSM/GR.</w:t>
            </w:r>
          </w:p>
          <w:p w14:paraId="54D93FE3" w14:textId="77777777" w:rsidR="005A4981" w:rsidRPr="00862A95" w:rsidRDefault="005A4981" w:rsidP="00BC1933">
            <w:pPr>
              <w:tabs>
                <w:tab w:val="left" w:pos="4680"/>
              </w:tabs>
              <w:rPr>
                <w:rFonts w:cs="Arial"/>
                <w:sz w:val="20"/>
                <w:szCs w:val="20"/>
                <w:lang w:val="es-PE"/>
              </w:rPr>
            </w:pPr>
          </w:p>
          <w:p w14:paraId="2D74BD56" w14:textId="77777777" w:rsidR="00575DBD" w:rsidRDefault="00575DBD" w:rsidP="00983BB8">
            <w:pPr>
              <w:tabs>
                <w:tab w:val="left" w:pos="4680"/>
              </w:tabs>
              <w:rPr>
                <w:rFonts w:cs="Arial"/>
                <w:b/>
                <w:sz w:val="20"/>
                <w:szCs w:val="20"/>
                <w:u w:val="single"/>
                <w:lang w:val="es-PE"/>
              </w:rPr>
            </w:pPr>
          </w:p>
          <w:p w14:paraId="729045DC" w14:textId="77777777" w:rsidR="00AE4BAD" w:rsidRPr="003F7C14" w:rsidRDefault="00AE4BAD" w:rsidP="00AB31BA">
            <w:pPr>
              <w:tabs>
                <w:tab w:val="left" w:pos="4680"/>
              </w:tabs>
              <w:rPr>
                <w:rFonts w:cs="Arial"/>
                <w:b/>
                <w:sz w:val="20"/>
                <w:szCs w:val="20"/>
                <w:u w:val="single"/>
                <w:lang w:val="es-PE"/>
              </w:rPr>
            </w:pPr>
            <w:r w:rsidRPr="003F7C14">
              <w:rPr>
                <w:rFonts w:cs="Arial"/>
                <w:b/>
                <w:sz w:val="20"/>
                <w:szCs w:val="20"/>
                <w:u w:val="single"/>
                <w:lang w:val="es-PE"/>
              </w:rPr>
              <w:t>Ucayali:</w:t>
            </w:r>
          </w:p>
          <w:p w14:paraId="23D4FCEA" w14:textId="77777777" w:rsidR="00246160" w:rsidRDefault="00246160" w:rsidP="00AB31BA">
            <w:pPr>
              <w:tabs>
                <w:tab w:val="left" w:pos="4680"/>
              </w:tabs>
              <w:rPr>
                <w:rFonts w:cs="Arial"/>
                <w:sz w:val="20"/>
                <w:szCs w:val="20"/>
                <w:lang w:val="es-PE"/>
              </w:rPr>
            </w:pPr>
          </w:p>
          <w:p w14:paraId="3CF75761" w14:textId="77777777" w:rsidR="00246160" w:rsidRPr="0008101A" w:rsidRDefault="00246160" w:rsidP="00AB31BA">
            <w:pPr>
              <w:pStyle w:val="Prrafodelista"/>
              <w:ind w:left="0"/>
              <w:contextualSpacing/>
              <w:jc w:val="both"/>
              <w:rPr>
                <w:rFonts w:cs="Arial"/>
                <w:sz w:val="20"/>
                <w:szCs w:val="20"/>
                <w:lang w:val="es-PE"/>
              </w:rPr>
            </w:pPr>
            <w:r w:rsidRPr="0008101A">
              <w:rPr>
                <w:rFonts w:cs="Arial"/>
                <w:sz w:val="20"/>
                <w:szCs w:val="20"/>
                <w:lang w:val="es-PE"/>
              </w:rPr>
              <w:t>En enero del 2017 con la participación de la ARA, SERFOR y el proyecto se revisó y ajustó a detalle el presupuesto y actividades propuestas por la ARA de Ucayali para realizar estudios especializados en el marco de la zonificación forestal (ZF) en la región, logrando en un trabajo articulado con las autoridades de la región, el ente rector y el acompañamiento de Pro Ambiente/GIZ.</w:t>
            </w:r>
          </w:p>
          <w:p w14:paraId="77DFEAD1" w14:textId="77777777" w:rsidR="00DB2286" w:rsidRDefault="00DB2286" w:rsidP="00AB31BA">
            <w:pPr>
              <w:pStyle w:val="Prrafodelista"/>
              <w:ind w:left="0"/>
              <w:contextualSpacing/>
              <w:jc w:val="both"/>
              <w:rPr>
                <w:rFonts w:ascii="Arial" w:hAnsi="Arial" w:cs="Arial"/>
                <w:sz w:val="20"/>
                <w:szCs w:val="20"/>
                <w:lang w:val="es-ES_tradnl"/>
              </w:rPr>
            </w:pPr>
          </w:p>
          <w:p w14:paraId="6440582C" w14:textId="77777777" w:rsidR="00246160" w:rsidRPr="0008101A" w:rsidRDefault="00246160" w:rsidP="00AB31BA">
            <w:pPr>
              <w:pStyle w:val="Prrafodelista"/>
              <w:ind w:left="0"/>
              <w:contextualSpacing/>
              <w:jc w:val="both"/>
              <w:rPr>
                <w:rFonts w:cs="Arial"/>
                <w:sz w:val="20"/>
                <w:szCs w:val="20"/>
                <w:lang w:val="es-PE"/>
              </w:rPr>
            </w:pPr>
            <w:r w:rsidRPr="0008101A">
              <w:rPr>
                <w:rFonts w:cs="Arial"/>
                <w:sz w:val="20"/>
                <w:szCs w:val="20"/>
                <w:lang w:val="es-PE"/>
              </w:rPr>
              <w:t>Es así que, a través del proyecto, se ha logrado consolidar la iniciativa de Ucayali en el marco de la ZF, logrando resultados inmediatos como:</w:t>
            </w:r>
          </w:p>
          <w:p w14:paraId="138380C1" w14:textId="77777777" w:rsidR="00246160" w:rsidRPr="00246160" w:rsidRDefault="00246160" w:rsidP="00AB31BA">
            <w:pPr>
              <w:pStyle w:val="Prrafodelista"/>
              <w:jc w:val="both"/>
              <w:rPr>
                <w:rFonts w:ascii="Arial" w:hAnsi="Arial" w:cs="Arial"/>
                <w:sz w:val="20"/>
                <w:szCs w:val="20"/>
                <w:lang w:val="es-ES_tradnl"/>
              </w:rPr>
            </w:pPr>
          </w:p>
          <w:p w14:paraId="36EF2DC0" w14:textId="77777777" w:rsidR="00246160" w:rsidRPr="008D036C" w:rsidRDefault="00246160" w:rsidP="00AB31BA">
            <w:pPr>
              <w:numPr>
                <w:ilvl w:val="0"/>
                <w:numId w:val="9"/>
              </w:numPr>
              <w:rPr>
                <w:rFonts w:cs="Arial"/>
                <w:sz w:val="20"/>
                <w:szCs w:val="20"/>
                <w:lang w:val="es-PE"/>
              </w:rPr>
            </w:pPr>
            <w:r w:rsidRPr="008D036C">
              <w:rPr>
                <w:rFonts w:cs="Arial"/>
                <w:sz w:val="20"/>
                <w:szCs w:val="20"/>
                <w:lang w:val="es-PE"/>
              </w:rPr>
              <w:t xml:space="preserve">En diciembre 2016 el gobierno regional de Ucayali a través de la O.R N° 021- 2016-GRU-CR, declara de prioridad e interés regional la elaboración y aplicación de la zonificación forestal en la región Ucayali y se reconoce al Equipo Técnico de trabajo para la Zonificación Forestal de la Región Ucayali. </w:t>
            </w:r>
          </w:p>
          <w:p w14:paraId="10BAFD17" w14:textId="77777777" w:rsidR="00246160" w:rsidRPr="008D036C" w:rsidRDefault="00246160" w:rsidP="00AB31BA">
            <w:pPr>
              <w:numPr>
                <w:ilvl w:val="0"/>
                <w:numId w:val="9"/>
              </w:numPr>
              <w:rPr>
                <w:rFonts w:cs="Arial"/>
                <w:sz w:val="20"/>
                <w:szCs w:val="20"/>
                <w:lang w:val="es-PE"/>
              </w:rPr>
            </w:pPr>
            <w:r w:rsidRPr="008D036C">
              <w:rPr>
                <w:rFonts w:cs="Arial"/>
                <w:sz w:val="20"/>
                <w:szCs w:val="20"/>
                <w:lang w:val="es-PE"/>
              </w:rPr>
              <w:t xml:space="preserve">A inicios de enero 2017 se logró la aprobación del plan de trabajo entre el GOREU/ARA y el proyecto, con la participación del ente rector en la materia </w:t>
            </w:r>
            <w:r w:rsidR="008D036C">
              <w:rPr>
                <w:rFonts w:cs="Arial"/>
                <w:sz w:val="20"/>
                <w:szCs w:val="20"/>
                <w:lang w:val="es-PE"/>
              </w:rPr>
              <w:t>(</w:t>
            </w:r>
            <w:r w:rsidRPr="008D036C">
              <w:rPr>
                <w:rFonts w:cs="Arial"/>
                <w:sz w:val="20"/>
                <w:szCs w:val="20"/>
                <w:lang w:val="es-PE"/>
              </w:rPr>
              <w:t>SERFOR</w:t>
            </w:r>
            <w:r w:rsidR="008D036C">
              <w:rPr>
                <w:rFonts w:cs="Arial"/>
                <w:sz w:val="20"/>
                <w:szCs w:val="20"/>
                <w:lang w:val="es-PE"/>
              </w:rPr>
              <w:t>)</w:t>
            </w:r>
            <w:r w:rsidRPr="008D036C">
              <w:rPr>
                <w:rFonts w:cs="Arial"/>
                <w:sz w:val="20"/>
                <w:szCs w:val="20"/>
                <w:lang w:val="es-PE"/>
              </w:rPr>
              <w:t xml:space="preserve"> y el Equipo Técnico de la ZF.</w:t>
            </w:r>
          </w:p>
          <w:p w14:paraId="708C02C4" w14:textId="77777777" w:rsidR="00246160" w:rsidRPr="008D036C" w:rsidRDefault="00246160" w:rsidP="00AB31BA">
            <w:pPr>
              <w:numPr>
                <w:ilvl w:val="0"/>
                <w:numId w:val="9"/>
              </w:numPr>
              <w:rPr>
                <w:rFonts w:cs="Arial"/>
                <w:sz w:val="20"/>
                <w:szCs w:val="20"/>
                <w:lang w:val="es-PE"/>
              </w:rPr>
            </w:pPr>
            <w:r w:rsidRPr="008D036C">
              <w:rPr>
                <w:rFonts w:cs="Arial"/>
                <w:sz w:val="20"/>
                <w:szCs w:val="20"/>
                <w:lang w:val="es-PE"/>
              </w:rPr>
              <w:t>En marzo se afinó el plan de trabajo del Equipo Técnico (ET) para la ZF correspondiente al año 2017, teniendo en cuenta la visión de desarrollo forestal de la región.</w:t>
            </w:r>
          </w:p>
          <w:p w14:paraId="465307DF" w14:textId="77777777" w:rsidR="00246160" w:rsidRPr="008D036C" w:rsidRDefault="00246160" w:rsidP="00AB31BA">
            <w:pPr>
              <w:numPr>
                <w:ilvl w:val="0"/>
                <w:numId w:val="9"/>
              </w:numPr>
              <w:rPr>
                <w:rFonts w:cs="Arial"/>
                <w:sz w:val="20"/>
                <w:szCs w:val="20"/>
                <w:lang w:val="es-PE"/>
              </w:rPr>
            </w:pPr>
            <w:r w:rsidRPr="008D036C">
              <w:rPr>
                <w:rFonts w:cs="Arial"/>
                <w:sz w:val="20"/>
                <w:szCs w:val="20"/>
                <w:lang w:val="es-PE"/>
              </w:rPr>
              <w:t>A finales del mes de marzo e inicios de abril se realizó la elaboración de la hoja de ruta para el plan de implementación de la ZF, se revisó y actualiz</w:t>
            </w:r>
            <w:r w:rsidR="008D036C">
              <w:rPr>
                <w:rFonts w:cs="Arial"/>
                <w:sz w:val="20"/>
                <w:szCs w:val="20"/>
                <w:lang w:val="es-PE"/>
              </w:rPr>
              <w:t>ó</w:t>
            </w:r>
            <w:r w:rsidRPr="008D036C">
              <w:rPr>
                <w:rFonts w:cs="Arial"/>
                <w:sz w:val="20"/>
                <w:szCs w:val="20"/>
                <w:lang w:val="es-PE"/>
              </w:rPr>
              <w:t xml:space="preserve"> las etapas de: preparación, formulación, aprobación, monitoreo, evaluación y actualización, considerando principalmente los estudios especializados que se han sido priorizado por el gobierno regional. </w:t>
            </w:r>
          </w:p>
          <w:p w14:paraId="7A61DAC9" w14:textId="77777777" w:rsidR="00246160" w:rsidRPr="008D036C" w:rsidRDefault="00246160" w:rsidP="00AB31BA">
            <w:pPr>
              <w:numPr>
                <w:ilvl w:val="0"/>
                <w:numId w:val="9"/>
              </w:numPr>
              <w:rPr>
                <w:rFonts w:cs="Arial"/>
                <w:sz w:val="20"/>
                <w:szCs w:val="20"/>
                <w:lang w:val="es-PE"/>
              </w:rPr>
            </w:pPr>
            <w:r w:rsidRPr="008D036C">
              <w:rPr>
                <w:rFonts w:cs="Arial"/>
                <w:sz w:val="20"/>
                <w:szCs w:val="20"/>
                <w:lang w:val="es-PE"/>
              </w:rPr>
              <w:t>Se elaboró y valido los términos de referencias de los estudios especializados que fueron priorizados en el plan de trabajo conjunto (marzo 2017).</w:t>
            </w:r>
          </w:p>
          <w:p w14:paraId="17135CFD" w14:textId="77777777" w:rsidR="00246160" w:rsidRPr="008D036C" w:rsidRDefault="00246160" w:rsidP="00AB31BA">
            <w:pPr>
              <w:numPr>
                <w:ilvl w:val="0"/>
                <w:numId w:val="9"/>
              </w:numPr>
              <w:rPr>
                <w:rFonts w:cs="Arial"/>
                <w:sz w:val="20"/>
                <w:szCs w:val="20"/>
                <w:lang w:val="es-PE"/>
              </w:rPr>
            </w:pPr>
            <w:r w:rsidRPr="008D036C">
              <w:rPr>
                <w:rFonts w:cs="Arial"/>
                <w:sz w:val="20"/>
                <w:szCs w:val="20"/>
                <w:lang w:val="es-PE"/>
              </w:rPr>
              <w:t xml:space="preserve">La conformación del comité técnico de la ZF se efectuó con retraso debido a que, en la designación de sus representantes, las municipalidades decidieron contar con la opinión de los representantes de las 4 provincias (Padre Abad, Coronel Portillo, Atalaya y Purús), lo cual tomó más tiempo de lo previsto. De la misma forma, las OOII (AIDESEP y CONAP) designaron a sus representantes recién en la primera semana de Setiembre, contando con un representante de ORAU y otro de CONAP. A 30 de setiembre todas las entidades que conforman el comité técnico de la ZF han designado a sus representantes y la ceremonia protocolar de juramentación del comité técnico </w:t>
            </w:r>
            <w:r w:rsidR="008D036C">
              <w:rPr>
                <w:rFonts w:cs="Arial"/>
                <w:sz w:val="20"/>
                <w:szCs w:val="20"/>
                <w:lang w:val="es-PE"/>
              </w:rPr>
              <w:t>se realizó en</w:t>
            </w:r>
            <w:r w:rsidRPr="008D036C">
              <w:rPr>
                <w:rFonts w:cs="Arial"/>
                <w:sz w:val="20"/>
                <w:szCs w:val="20"/>
                <w:lang w:val="es-PE"/>
              </w:rPr>
              <w:t xml:space="preserve"> octubre. </w:t>
            </w:r>
          </w:p>
          <w:p w14:paraId="5CE31513" w14:textId="77777777" w:rsidR="00246160" w:rsidRPr="008D036C" w:rsidRDefault="00246160" w:rsidP="00AB31BA">
            <w:pPr>
              <w:numPr>
                <w:ilvl w:val="0"/>
                <w:numId w:val="9"/>
              </w:numPr>
              <w:rPr>
                <w:rFonts w:cs="Arial"/>
                <w:sz w:val="20"/>
                <w:szCs w:val="20"/>
                <w:lang w:val="es-PE"/>
              </w:rPr>
            </w:pPr>
            <w:r w:rsidRPr="008D036C">
              <w:rPr>
                <w:rFonts w:cs="Arial"/>
                <w:sz w:val="20"/>
                <w:szCs w:val="20"/>
                <w:lang w:val="es-PE"/>
              </w:rPr>
              <w:t>Se ha venido fortaleciendo las capacidades al ETM ZF Ucayali. Uno de los principales aportes del proyecto en el marco del fortalecimiento de capacidades es la inclusión de la temática de interculturalidad y género, esto ayudara a que los trabajos que se van han realizar en campo por parte de los equipos y consultores entiendan el contexto y puedan tener una mejor relación entre el proyecto comunidades, población rural y grupos de actores (Concesionarios, rondas campesinas, agricultores, etc.). A la fecha, se han desarrollado 2 talleres de fortalecimiento de capacidades relacionado al tema de la ZF y dirigido al equipo técnico.</w:t>
            </w:r>
          </w:p>
          <w:p w14:paraId="0EAC5877" w14:textId="77777777" w:rsidR="00246160" w:rsidRPr="008D036C" w:rsidRDefault="00246160" w:rsidP="00AB31BA">
            <w:pPr>
              <w:numPr>
                <w:ilvl w:val="0"/>
                <w:numId w:val="9"/>
              </w:numPr>
              <w:rPr>
                <w:rFonts w:cs="Arial"/>
                <w:sz w:val="20"/>
                <w:szCs w:val="20"/>
                <w:lang w:val="es-PE"/>
              </w:rPr>
            </w:pPr>
            <w:r w:rsidRPr="008D036C">
              <w:rPr>
                <w:rFonts w:cs="Arial"/>
                <w:sz w:val="20"/>
                <w:szCs w:val="20"/>
                <w:lang w:val="es-PE"/>
              </w:rPr>
              <w:lastRenderedPageBreak/>
              <w:t>En diciembre se llevó a cabo una reunión de trabajo con el equipo técnico y los consultores del estudio de situación actual de la dinámica de grupos poblacionales y de la metodología de uso actual con énfasis en sistemas agroforestales y silvopastoriles, con la finalidad de aprobar y validar los planes de trabajo y metodología.</w:t>
            </w:r>
          </w:p>
          <w:p w14:paraId="04CA898D" w14:textId="77777777" w:rsidR="00246160" w:rsidRPr="00246160" w:rsidRDefault="00246160" w:rsidP="00246160">
            <w:pPr>
              <w:rPr>
                <w:rFonts w:cs="Arial"/>
                <w:sz w:val="20"/>
                <w:szCs w:val="20"/>
                <w:lang w:val="es-ES_tradnl"/>
              </w:rPr>
            </w:pPr>
          </w:p>
          <w:p w14:paraId="690BA22A" w14:textId="1F3B7F57" w:rsidR="00246160" w:rsidRPr="0008101A" w:rsidRDefault="00246160" w:rsidP="008D036C">
            <w:pPr>
              <w:pStyle w:val="Prrafodelista"/>
              <w:ind w:left="0"/>
              <w:contextualSpacing/>
              <w:jc w:val="both"/>
              <w:rPr>
                <w:rFonts w:cs="Arial"/>
                <w:sz w:val="20"/>
                <w:szCs w:val="20"/>
                <w:lang w:val="es-PE"/>
              </w:rPr>
            </w:pPr>
            <w:r w:rsidRPr="0008101A">
              <w:rPr>
                <w:rFonts w:cs="Arial"/>
                <w:sz w:val="20"/>
                <w:szCs w:val="20"/>
                <w:lang w:val="es-PE"/>
              </w:rPr>
              <w:t>Con relación a los estudios temáticos, los procesos de contratación de</w:t>
            </w:r>
            <w:r w:rsidR="008D036C" w:rsidRPr="0008101A">
              <w:rPr>
                <w:rFonts w:cs="Arial"/>
                <w:sz w:val="20"/>
                <w:szCs w:val="20"/>
                <w:lang w:val="es-PE"/>
              </w:rPr>
              <w:t xml:space="preserve"> las</w:t>
            </w:r>
            <w:r w:rsidRPr="0008101A">
              <w:rPr>
                <w:rFonts w:cs="Arial"/>
                <w:sz w:val="20"/>
                <w:szCs w:val="20"/>
                <w:lang w:val="es-PE"/>
              </w:rPr>
              <w:t xml:space="preserve"> consultor</w:t>
            </w:r>
            <w:r w:rsidR="008D036C" w:rsidRPr="0008101A">
              <w:rPr>
                <w:rFonts w:cs="Arial"/>
                <w:sz w:val="20"/>
                <w:szCs w:val="20"/>
                <w:lang w:val="es-PE"/>
              </w:rPr>
              <w:t>ías</w:t>
            </w:r>
            <w:r w:rsidRPr="0008101A">
              <w:rPr>
                <w:rFonts w:cs="Arial"/>
                <w:sz w:val="20"/>
                <w:szCs w:val="20"/>
                <w:lang w:val="es-PE"/>
              </w:rPr>
              <w:t xml:space="preserve"> han sido extendidos y relanzados en más de una oportunidad debido a la</w:t>
            </w:r>
            <w:r w:rsidR="008D036C" w:rsidRPr="0008101A">
              <w:rPr>
                <w:rFonts w:cs="Arial"/>
                <w:sz w:val="20"/>
                <w:szCs w:val="20"/>
                <w:lang w:val="es-PE"/>
              </w:rPr>
              <w:t xml:space="preserve"> </w:t>
            </w:r>
            <w:r w:rsidRPr="0008101A">
              <w:rPr>
                <w:rFonts w:cs="Arial"/>
                <w:sz w:val="20"/>
                <w:szCs w:val="20"/>
                <w:lang w:val="es-PE"/>
              </w:rPr>
              <w:t>esca</w:t>
            </w:r>
            <w:r w:rsidR="00281280">
              <w:rPr>
                <w:rFonts w:cs="Arial"/>
                <w:sz w:val="20"/>
                <w:szCs w:val="20"/>
                <w:lang w:val="es-PE"/>
              </w:rPr>
              <w:t>s</w:t>
            </w:r>
            <w:r w:rsidRPr="0008101A">
              <w:rPr>
                <w:rFonts w:cs="Arial"/>
                <w:sz w:val="20"/>
                <w:szCs w:val="20"/>
                <w:lang w:val="es-PE"/>
              </w:rPr>
              <w:t>a participación de candidatos. También impactó en la demora de los procesos las constantes observaciones del comité evaluador</w:t>
            </w:r>
            <w:r w:rsidRPr="00246160">
              <w:rPr>
                <w:rFonts w:ascii="Arial" w:hAnsi="Arial" w:cs="Arial"/>
                <w:sz w:val="20"/>
                <w:szCs w:val="20"/>
                <w:lang w:val="es-ES_tradnl"/>
              </w:rPr>
              <w:t xml:space="preserve"> </w:t>
            </w:r>
            <w:r w:rsidRPr="0008101A">
              <w:rPr>
                <w:rFonts w:cs="Arial"/>
                <w:sz w:val="20"/>
                <w:szCs w:val="20"/>
                <w:lang w:val="es-PE"/>
              </w:rPr>
              <w:t xml:space="preserve">con el fin de modificar los </w:t>
            </w:r>
            <w:proofErr w:type="spellStart"/>
            <w:r w:rsidRPr="0008101A">
              <w:rPr>
                <w:rFonts w:cs="Arial"/>
                <w:sz w:val="20"/>
                <w:szCs w:val="20"/>
                <w:lang w:val="es-PE"/>
              </w:rPr>
              <w:t>TdRs</w:t>
            </w:r>
            <w:proofErr w:type="spellEnd"/>
            <w:r w:rsidRPr="0008101A">
              <w:rPr>
                <w:rFonts w:cs="Arial"/>
                <w:sz w:val="20"/>
                <w:szCs w:val="20"/>
                <w:lang w:val="es-PE"/>
              </w:rPr>
              <w:t xml:space="preserve"> de las convocatorias,</w:t>
            </w:r>
            <w:r w:rsidR="008D036C" w:rsidRPr="0008101A">
              <w:rPr>
                <w:rFonts w:cs="Arial"/>
                <w:sz w:val="20"/>
                <w:szCs w:val="20"/>
                <w:lang w:val="es-PE"/>
              </w:rPr>
              <w:t xml:space="preserve"> aun</w:t>
            </w:r>
            <w:r w:rsidRPr="0008101A">
              <w:rPr>
                <w:rFonts w:cs="Arial"/>
                <w:sz w:val="20"/>
                <w:szCs w:val="20"/>
                <w:lang w:val="es-PE"/>
              </w:rPr>
              <w:t xml:space="preserve"> cuando dichos </w:t>
            </w:r>
            <w:proofErr w:type="spellStart"/>
            <w:r w:rsidRPr="0008101A">
              <w:rPr>
                <w:rFonts w:cs="Arial"/>
                <w:sz w:val="20"/>
                <w:szCs w:val="20"/>
                <w:lang w:val="es-PE"/>
              </w:rPr>
              <w:t>TdRs</w:t>
            </w:r>
            <w:proofErr w:type="spellEnd"/>
            <w:r w:rsidRPr="0008101A">
              <w:rPr>
                <w:rFonts w:cs="Arial"/>
                <w:sz w:val="20"/>
                <w:szCs w:val="20"/>
                <w:lang w:val="es-PE"/>
              </w:rPr>
              <w:t xml:space="preserve"> habían sido validados previamente por el comité de Zonificación Forestal y SERFOR. Finalmente, la prolongada indisponibilidad de uno de los miembros del Comité (por motivos de viaje), afectó la fluidez de los procesos, los cuales tuvieron que detenerse por más de un mes.</w:t>
            </w:r>
          </w:p>
          <w:p w14:paraId="7E590B15" w14:textId="77777777" w:rsidR="00246160" w:rsidRPr="0008101A" w:rsidRDefault="00246160" w:rsidP="00246160">
            <w:pPr>
              <w:pStyle w:val="Prrafodelista"/>
              <w:ind w:left="567"/>
              <w:jc w:val="both"/>
              <w:rPr>
                <w:rFonts w:cs="Arial"/>
                <w:sz w:val="20"/>
                <w:szCs w:val="20"/>
                <w:lang w:val="es-PE"/>
              </w:rPr>
            </w:pPr>
          </w:p>
          <w:p w14:paraId="390B1F10" w14:textId="77777777" w:rsidR="00246160" w:rsidRPr="0008101A" w:rsidRDefault="00246160" w:rsidP="008D036C">
            <w:pPr>
              <w:pStyle w:val="Prrafodelista"/>
              <w:ind w:left="0"/>
              <w:contextualSpacing/>
              <w:jc w:val="both"/>
              <w:rPr>
                <w:rFonts w:cs="Arial"/>
                <w:sz w:val="20"/>
                <w:szCs w:val="20"/>
                <w:lang w:val="es-PE"/>
              </w:rPr>
            </w:pPr>
            <w:r w:rsidRPr="0008101A">
              <w:rPr>
                <w:rFonts w:cs="Arial"/>
                <w:sz w:val="20"/>
                <w:szCs w:val="20"/>
                <w:lang w:val="es-PE"/>
              </w:rPr>
              <w:t>Los avances del proceso en la región se deben principalmente a la articulación entre el GORE y SERFOR, quienes brindan asistencia técnica y acompañamiento constante a los procesos y consultorías que se están desarrollando en el marco del proyecto</w:t>
            </w:r>
            <w:r w:rsidR="008D036C" w:rsidRPr="0008101A">
              <w:rPr>
                <w:rFonts w:cs="Arial"/>
                <w:sz w:val="20"/>
                <w:szCs w:val="20"/>
                <w:lang w:val="es-PE"/>
              </w:rPr>
              <w:t>.</w:t>
            </w:r>
          </w:p>
          <w:p w14:paraId="7AB37B28" w14:textId="77777777" w:rsidR="00246160" w:rsidRPr="0008101A" w:rsidRDefault="00246160" w:rsidP="00246160">
            <w:pPr>
              <w:rPr>
                <w:rFonts w:cs="Arial"/>
                <w:sz w:val="20"/>
                <w:szCs w:val="20"/>
                <w:lang w:val="es-PE"/>
              </w:rPr>
            </w:pPr>
          </w:p>
          <w:p w14:paraId="52889F46" w14:textId="77777777" w:rsidR="00246160" w:rsidRPr="0008101A" w:rsidRDefault="00246160" w:rsidP="008D036C">
            <w:pPr>
              <w:pStyle w:val="Prrafodelista"/>
              <w:ind w:left="0"/>
              <w:contextualSpacing/>
              <w:jc w:val="both"/>
              <w:rPr>
                <w:rFonts w:cs="Arial"/>
                <w:sz w:val="20"/>
                <w:szCs w:val="20"/>
                <w:lang w:val="es-PE"/>
              </w:rPr>
            </w:pPr>
            <w:r w:rsidRPr="0008101A">
              <w:rPr>
                <w:rFonts w:cs="Arial"/>
                <w:sz w:val="20"/>
                <w:szCs w:val="20"/>
                <w:lang w:val="es-PE"/>
              </w:rPr>
              <w:t xml:space="preserve">En este contexto los avances con relación a los estudios temáticos por etapas </w:t>
            </w:r>
            <w:r w:rsidR="008D036C" w:rsidRPr="0008101A">
              <w:rPr>
                <w:rFonts w:cs="Arial"/>
                <w:sz w:val="20"/>
                <w:szCs w:val="20"/>
                <w:lang w:val="es-PE"/>
              </w:rPr>
              <w:t>que se realizan</w:t>
            </w:r>
            <w:r w:rsidRPr="0008101A">
              <w:rPr>
                <w:rFonts w:cs="Arial"/>
                <w:sz w:val="20"/>
                <w:szCs w:val="20"/>
                <w:lang w:val="es-PE"/>
              </w:rPr>
              <w:t xml:space="preserve"> de acuerdo a la guía metodológica de la ZF aprobad</w:t>
            </w:r>
            <w:r w:rsidR="008D036C" w:rsidRPr="0008101A">
              <w:rPr>
                <w:rFonts w:cs="Arial"/>
                <w:sz w:val="20"/>
                <w:szCs w:val="20"/>
                <w:lang w:val="es-PE"/>
              </w:rPr>
              <w:t>a</w:t>
            </w:r>
            <w:r w:rsidRPr="0008101A">
              <w:rPr>
                <w:rFonts w:cs="Arial"/>
                <w:sz w:val="20"/>
                <w:szCs w:val="20"/>
                <w:lang w:val="es-PE"/>
              </w:rPr>
              <w:t xml:space="preserve"> por SERFOR</w:t>
            </w:r>
            <w:r w:rsidR="008D036C" w:rsidRPr="0008101A">
              <w:rPr>
                <w:rFonts w:cs="Arial"/>
                <w:sz w:val="20"/>
                <w:szCs w:val="20"/>
                <w:lang w:val="es-PE"/>
              </w:rPr>
              <w:t xml:space="preserve"> es la siguiente</w:t>
            </w:r>
          </w:p>
          <w:p w14:paraId="5E531014" w14:textId="77777777" w:rsidR="00246160" w:rsidRPr="0008101A" w:rsidRDefault="00246160" w:rsidP="00246160">
            <w:pPr>
              <w:rPr>
                <w:rFonts w:cs="Arial"/>
                <w:sz w:val="20"/>
                <w:szCs w:val="20"/>
                <w:lang w:val="es-PE"/>
              </w:rPr>
            </w:pPr>
          </w:p>
          <w:p w14:paraId="339CAC54" w14:textId="77777777" w:rsidR="00246160" w:rsidRPr="0008101A" w:rsidRDefault="00246160" w:rsidP="00AB31BA">
            <w:pPr>
              <w:pStyle w:val="Prrafodelista"/>
              <w:ind w:left="0"/>
              <w:jc w:val="both"/>
              <w:rPr>
                <w:rFonts w:cs="Arial"/>
                <w:b/>
                <w:sz w:val="20"/>
                <w:szCs w:val="20"/>
                <w:lang w:val="es-PE"/>
              </w:rPr>
            </w:pPr>
            <w:r w:rsidRPr="0008101A">
              <w:rPr>
                <w:rFonts w:cs="Arial"/>
                <w:b/>
                <w:sz w:val="20"/>
                <w:szCs w:val="20"/>
                <w:lang w:val="es-PE"/>
              </w:rPr>
              <w:t xml:space="preserve">Etapa de preparación de la ZF: </w:t>
            </w:r>
            <w:r w:rsidR="00694524" w:rsidRPr="0008101A">
              <w:rPr>
                <w:rFonts w:cs="Arial"/>
                <w:b/>
                <w:sz w:val="20"/>
                <w:szCs w:val="20"/>
                <w:lang w:val="es-PE"/>
              </w:rPr>
              <w:t>concluida</w:t>
            </w:r>
          </w:p>
          <w:p w14:paraId="1C8BDCEC" w14:textId="77777777" w:rsidR="00246160" w:rsidRPr="00246160" w:rsidRDefault="00246160" w:rsidP="00AB31BA">
            <w:pPr>
              <w:pStyle w:val="Prrafodelista"/>
              <w:ind w:left="709"/>
              <w:jc w:val="both"/>
              <w:rPr>
                <w:rFonts w:ascii="Arial" w:hAnsi="Arial" w:cs="Arial"/>
                <w:b/>
                <w:i/>
                <w:sz w:val="20"/>
                <w:szCs w:val="20"/>
                <w:lang w:val="es-ES_tradnl"/>
              </w:rPr>
            </w:pPr>
          </w:p>
          <w:p w14:paraId="3CA70B5F" w14:textId="77777777" w:rsidR="00246160" w:rsidRPr="008D036C" w:rsidRDefault="00246160" w:rsidP="00AB31BA">
            <w:pPr>
              <w:numPr>
                <w:ilvl w:val="0"/>
                <w:numId w:val="9"/>
              </w:numPr>
              <w:rPr>
                <w:rFonts w:cs="Arial"/>
                <w:sz w:val="20"/>
                <w:szCs w:val="20"/>
                <w:lang w:val="es-PE"/>
              </w:rPr>
            </w:pPr>
            <w:r w:rsidRPr="008D036C">
              <w:rPr>
                <w:rFonts w:cs="Arial"/>
                <w:sz w:val="20"/>
                <w:szCs w:val="20"/>
                <w:lang w:val="es-PE"/>
              </w:rPr>
              <w:t>Fase de decisión y establecimiento del Equipo Técnico; mediante Ordenanza Regional N° 021-2016-GRU-CR, publicada el 06.12.2016 el gobierno Regional de Ucayali declara de prioridad e interés regional la elaboración y aplicación de la zonificación forestal de región Ucayali; así mismo se reconoce al equipo técnico para la zonificación forestal (ETZF)</w:t>
            </w:r>
            <w:r w:rsidR="008D036C">
              <w:rPr>
                <w:rFonts w:cs="Arial"/>
                <w:sz w:val="20"/>
                <w:szCs w:val="20"/>
                <w:lang w:val="es-PE"/>
              </w:rPr>
              <w:t xml:space="preserve">, </w:t>
            </w:r>
            <w:r w:rsidRPr="008D036C">
              <w:rPr>
                <w:rFonts w:cs="Arial"/>
                <w:sz w:val="20"/>
                <w:szCs w:val="20"/>
                <w:lang w:val="es-PE"/>
              </w:rPr>
              <w:t>integrado por funcionarios de las direcciones del GOREU y liderados por la Autoridad Regional Ambiental de Ucayali a través de la Dirección de Gestión Forestal y de Fauna Silvestre  de Territorial.</w:t>
            </w:r>
          </w:p>
          <w:p w14:paraId="6F6C19D8" w14:textId="77777777" w:rsidR="00246160" w:rsidRPr="008D036C" w:rsidRDefault="00246160" w:rsidP="00AB31BA">
            <w:pPr>
              <w:ind w:left="720"/>
              <w:rPr>
                <w:rFonts w:cs="Arial"/>
                <w:sz w:val="20"/>
                <w:szCs w:val="20"/>
                <w:lang w:val="es-PE"/>
              </w:rPr>
            </w:pPr>
          </w:p>
          <w:p w14:paraId="2128679C" w14:textId="77777777" w:rsidR="00246160" w:rsidRPr="008D036C" w:rsidRDefault="00246160" w:rsidP="00AB31BA">
            <w:pPr>
              <w:numPr>
                <w:ilvl w:val="0"/>
                <w:numId w:val="9"/>
              </w:numPr>
              <w:rPr>
                <w:rFonts w:cs="Arial"/>
                <w:sz w:val="20"/>
                <w:szCs w:val="20"/>
                <w:lang w:val="es-PE"/>
              </w:rPr>
            </w:pPr>
            <w:r w:rsidRPr="008D036C">
              <w:rPr>
                <w:rFonts w:cs="Arial"/>
                <w:sz w:val="20"/>
                <w:szCs w:val="20"/>
                <w:lang w:val="es-PE"/>
              </w:rPr>
              <w:t xml:space="preserve">Fase de conformación del Comité Técnico; el comité técnico para la zonificación forestal de la región Ucayali fue constituido mediante Resolución ejecutiva regional N° 783-2017-GRU-GR, de fecha 28 de setiembre del 2017, siendo su presidente </w:t>
            </w:r>
            <w:r w:rsidR="008272DF">
              <w:rPr>
                <w:rFonts w:cs="Arial"/>
                <w:sz w:val="20"/>
                <w:szCs w:val="20"/>
                <w:lang w:val="es-PE"/>
              </w:rPr>
              <w:t>el</w:t>
            </w:r>
            <w:r w:rsidRPr="008D036C">
              <w:rPr>
                <w:rFonts w:cs="Arial"/>
                <w:sz w:val="20"/>
                <w:szCs w:val="20"/>
                <w:lang w:val="es-PE"/>
              </w:rPr>
              <w:t xml:space="preserve"> Gerente de la autoridad regional </w:t>
            </w:r>
            <w:r w:rsidR="008272DF">
              <w:rPr>
                <w:rFonts w:cs="Arial"/>
                <w:sz w:val="20"/>
                <w:szCs w:val="20"/>
                <w:lang w:val="es-PE"/>
              </w:rPr>
              <w:t>ambiental</w:t>
            </w:r>
            <w:r w:rsidRPr="008D036C">
              <w:rPr>
                <w:rFonts w:cs="Arial"/>
                <w:sz w:val="20"/>
                <w:szCs w:val="20"/>
                <w:lang w:val="es-PE"/>
              </w:rPr>
              <w:t xml:space="preserve"> de Ucayali como representante del Gobierno Regional. </w:t>
            </w:r>
            <w:r w:rsidR="008272DF">
              <w:rPr>
                <w:rFonts w:cs="Arial"/>
                <w:sz w:val="20"/>
                <w:szCs w:val="20"/>
                <w:lang w:val="es-PE"/>
              </w:rPr>
              <w:t xml:space="preserve">El </w:t>
            </w:r>
            <w:r w:rsidRPr="008D036C">
              <w:rPr>
                <w:rFonts w:cs="Arial"/>
                <w:sz w:val="20"/>
                <w:szCs w:val="20"/>
                <w:lang w:val="es-PE"/>
              </w:rPr>
              <w:t>comité está conformado por representantes de instituciones nacionales como MINAM, MINAGRI, SERFOR, PCM, SERNAP e instituciones del GORE Ucayali, Municipalidades Provinciales y Pueblos Indígenas. El comité técnico va velar</w:t>
            </w:r>
            <w:r w:rsidR="008272DF">
              <w:rPr>
                <w:rFonts w:cs="Arial"/>
                <w:sz w:val="20"/>
                <w:szCs w:val="20"/>
                <w:lang w:val="es-PE"/>
              </w:rPr>
              <w:t xml:space="preserve"> para que</w:t>
            </w:r>
            <w:r w:rsidRPr="008D036C">
              <w:rPr>
                <w:rFonts w:cs="Arial"/>
                <w:sz w:val="20"/>
                <w:szCs w:val="20"/>
                <w:lang w:val="es-PE"/>
              </w:rPr>
              <w:t xml:space="preserve"> el proceso de ZF sea llevado de acuerdo a la normativa vigente.</w:t>
            </w:r>
          </w:p>
          <w:p w14:paraId="261B9421" w14:textId="77777777" w:rsidR="00246160" w:rsidRPr="008D036C" w:rsidRDefault="00246160" w:rsidP="00AB31BA">
            <w:pPr>
              <w:ind w:left="720"/>
              <w:rPr>
                <w:rFonts w:cs="Arial"/>
                <w:sz w:val="20"/>
                <w:szCs w:val="20"/>
                <w:lang w:val="es-PE"/>
              </w:rPr>
            </w:pPr>
          </w:p>
          <w:p w14:paraId="0B0E8245" w14:textId="77777777" w:rsidR="00246160" w:rsidRPr="008D036C" w:rsidRDefault="00246160" w:rsidP="00AB31BA">
            <w:pPr>
              <w:numPr>
                <w:ilvl w:val="0"/>
                <w:numId w:val="9"/>
              </w:numPr>
              <w:rPr>
                <w:rFonts w:cs="Arial"/>
                <w:sz w:val="20"/>
                <w:szCs w:val="20"/>
                <w:lang w:val="es-PE"/>
              </w:rPr>
            </w:pPr>
            <w:r w:rsidRPr="008D036C">
              <w:rPr>
                <w:rFonts w:cs="Arial"/>
                <w:sz w:val="20"/>
                <w:szCs w:val="20"/>
                <w:lang w:val="es-PE"/>
              </w:rPr>
              <w:t xml:space="preserve">Fase de elaboración del Plan de Implementación de la ZF (PIZF); el Plan de Implementación de la ZF es el documento que orientará todas las acciones necesarias para el desarrollo de la ZF en articulación con otros instrumentos de gestión existentes. El Comité Técnico con el soporte del Equipo Técnico elabora el Plan de Implementación de la ZF. El porcentaje de avance es del </w:t>
            </w:r>
            <w:r w:rsidR="003A4455">
              <w:rPr>
                <w:rFonts w:cs="Arial"/>
                <w:sz w:val="20"/>
                <w:szCs w:val="20"/>
                <w:lang w:val="es-PE"/>
              </w:rPr>
              <w:t>90</w:t>
            </w:r>
            <w:r w:rsidRPr="008D036C">
              <w:rPr>
                <w:rFonts w:cs="Arial"/>
                <w:sz w:val="20"/>
                <w:szCs w:val="20"/>
                <w:lang w:val="es-PE"/>
              </w:rPr>
              <w:t>%.</w:t>
            </w:r>
          </w:p>
          <w:p w14:paraId="46A84118" w14:textId="77777777" w:rsidR="00246160" w:rsidRPr="008D036C" w:rsidRDefault="00246160" w:rsidP="00AB31BA">
            <w:pPr>
              <w:ind w:left="720"/>
              <w:rPr>
                <w:rFonts w:cs="Arial"/>
                <w:sz w:val="20"/>
                <w:szCs w:val="20"/>
                <w:lang w:val="es-PE"/>
              </w:rPr>
            </w:pPr>
          </w:p>
          <w:p w14:paraId="3FD6201E" w14:textId="77777777" w:rsidR="00246160" w:rsidRPr="008D036C" w:rsidRDefault="00246160" w:rsidP="00AB31BA">
            <w:pPr>
              <w:numPr>
                <w:ilvl w:val="0"/>
                <w:numId w:val="9"/>
              </w:numPr>
              <w:rPr>
                <w:rFonts w:cs="Arial"/>
                <w:sz w:val="20"/>
                <w:szCs w:val="20"/>
                <w:lang w:val="es-PE"/>
              </w:rPr>
            </w:pPr>
            <w:r w:rsidRPr="008D036C">
              <w:rPr>
                <w:rFonts w:cs="Arial"/>
                <w:sz w:val="20"/>
                <w:szCs w:val="20"/>
                <w:lang w:val="es-PE"/>
              </w:rPr>
              <w:t>Fase de fortalecimiento de capacidades, sensibilización y difusión; teniendo en cuenta que esta fase es trasversal en todo el proceso de Zonificación Forestal, así mismo las actividades, el público objetivo y los temas a tratar se han detallado en forma preliminar en el Plan de Implementación de Zonificación Forestal.</w:t>
            </w:r>
          </w:p>
          <w:p w14:paraId="149AF60B" w14:textId="77777777" w:rsidR="00246160" w:rsidRPr="00246160" w:rsidRDefault="00246160" w:rsidP="00AB31BA">
            <w:pPr>
              <w:pStyle w:val="Prrafodelista"/>
              <w:jc w:val="both"/>
              <w:rPr>
                <w:rFonts w:ascii="Arial" w:hAnsi="Arial" w:cs="Arial"/>
                <w:b/>
                <w:i/>
                <w:sz w:val="20"/>
                <w:szCs w:val="20"/>
                <w:lang w:val="es-ES_tradnl"/>
              </w:rPr>
            </w:pPr>
          </w:p>
          <w:p w14:paraId="17DDC0FE" w14:textId="77777777" w:rsidR="00246160" w:rsidRPr="0008101A" w:rsidRDefault="00246160" w:rsidP="00AB31BA">
            <w:pPr>
              <w:pStyle w:val="Prrafodelista"/>
              <w:ind w:left="0"/>
              <w:jc w:val="both"/>
              <w:rPr>
                <w:rFonts w:cs="Arial"/>
                <w:b/>
                <w:sz w:val="20"/>
                <w:szCs w:val="20"/>
                <w:lang w:val="es-PE"/>
              </w:rPr>
            </w:pPr>
            <w:r w:rsidRPr="0008101A">
              <w:rPr>
                <w:rFonts w:cs="Arial"/>
                <w:b/>
                <w:sz w:val="20"/>
                <w:szCs w:val="20"/>
                <w:lang w:val="es-PE"/>
              </w:rPr>
              <w:t>Etapa de formulación de la ZF: este gobierno regional viene realizando actividades y consultorías que aportan en la implementación de esta etapa, así tenemos:</w:t>
            </w:r>
          </w:p>
          <w:p w14:paraId="31417E35" w14:textId="77777777" w:rsidR="00246160" w:rsidRPr="00246160" w:rsidRDefault="00246160" w:rsidP="00AB31BA">
            <w:pPr>
              <w:rPr>
                <w:rFonts w:cs="Arial"/>
                <w:b/>
                <w:i/>
                <w:sz w:val="20"/>
                <w:szCs w:val="20"/>
                <w:lang w:val="es-ES_tradnl"/>
              </w:rPr>
            </w:pPr>
          </w:p>
          <w:p w14:paraId="389377FE" w14:textId="77777777" w:rsidR="00246160" w:rsidRPr="003416D3" w:rsidRDefault="00246160" w:rsidP="00AB31BA">
            <w:pPr>
              <w:numPr>
                <w:ilvl w:val="0"/>
                <w:numId w:val="9"/>
              </w:numPr>
              <w:rPr>
                <w:rFonts w:cs="Arial"/>
                <w:sz w:val="20"/>
                <w:szCs w:val="20"/>
                <w:lang w:val="es-PE"/>
              </w:rPr>
            </w:pPr>
            <w:r w:rsidRPr="003416D3">
              <w:rPr>
                <w:rFonts w:cs="Arial"/>
                <w:sz w:val="20"/>
                <w:szCs w:val="20"/>
                <w:lang w:val="es-PE"/>
              </w:rPr>
              <w:t>Elaboración y actualización del Mapa Base de la región Ucayali; el presente estudio es base para la elaboración de los estudios y temáticos del proceso de ZF. El porcentaje de avance es del 100%.</w:t>
            </w:r>
          </w:p>
          <w:p w14:paraId="0C6F22B8" w14:textId="77777777" w:rsidR="008272DF" w:rsidRPr="003416D3" w:rsidRDefault="008272DF" w:rsidP="00AB31BA">
            <w:pPr>
              <w:ind w:left="720"/>
              <w:rPr>
                <w:rFonts w:cs="Arial"/>
                <w:sz w:val="20"/>
                <w:szCs w:val="20"/>
                <w:lang w:val="es-PE"/>
              </w:rPr>
            </w:pPr>
          </w:p>
          <w:p w14:paraId="1E939F59" w14:textId="77777777" w:rsidR="00246160" w:rsidRPr="003416D3" w:rsidRDefault="00246160" w:rsidP="00AB31BA">
            <w:pPr>
              <w:numPr>
                <w:ilvl w:val="0"/>
                <w:numId w:val="9"/>
              </w:numPr>
              <w:rPr>
                <w:rFonts w:cs="Arial"/>
                <w:sz w:val="20"/>
                <w:szCs w:val="20"/>
                <w:lang w:val="es-PE"/>
              </w:rPr>
            </w:pPr>
            <w:r w:rsidRPr="003416D3">
              <w:rPr>
                <w:rFonts w:cs="Arial"/>
                <w:sz w:val="20"/>
                <w:szCs w:val="20"/>
                <w:lang w:val="es-PE"/>
              </w:rPr>
              <w:t xml:space="preserve">Identificación de Ecosistemas Priorizados para la conservación de la Biodiversidad; el presente estudio busca identificar aquellas áreas dentro del departamento que por sus características ecológicas y biológicas </w:t>
            </w:r>
            <w:r w:rsidR="008272DF" w:rsidRPr="003416D3">
              <w:rPr>
                <w:rFonts w:cs="Arial"/>
                <w:sz w:val="20"/>
                <w:szCs w:val="20"/>
                <w:lang w:val="es-PE"/>
              </w:rPr>
              <w:t>es i</w:t>
            </w:r>
            <w:r w:rsidRPr="003416D3">
              <w:rPr>
                <w:rFonts w:cs="Arial"/>
                <w:sz w:val="20"/>
                <w:szCs w:val="20"/>
                <w:lang w:val="es-PE"/>
              </w:rPr>
              <w:t>mportante su conservación, cabe mencionar que este estudio forma parte del módulo 1 del proceso de zonificación forestal.</w:t>
            </w:r>
          </w:p>
          <w:p w14:paraId="2054DD25" w14:textId="77777777" w:rsidR="00246160" w:rsidRPr="003416D3" w:rsidRDefault="00246160" w:rsidP="00AB31BA">
            <w:pPr>
              <w:ind w:left="720"/>
              <w:rPr>
                <w:rFonts w:cs="Arial"/>
                <w:sz w:val="20"/>
                <w:szCs w:val="20"/>
                <w:lang w:val="es-PE"/>
              </w:rPr>
            </w:pPr>
            <w:r w:rsidRPr="003416D3">
              <w:rPr>
                <w:rFonts w:cs="Arial"/>
                <w:sz w:val="20"/>
                <w:szCs w:val="20"/>
                <w:lang w:val="es-PE"/>
              </w:rPr>
              <w:t xml:space="preserve">En ese contexto el 15 de setiembre </w:t>
            </w:r>
            <w:r w:rsidR="00D82A5D">
              <w:rPr>
                <w:rFonts w:cs="Arial"/>
                <w:sz w:val="20"/>
                <w:szCs w:val="20"/>
                <w:lang w:val="es-PE"/>
              </w:rPr>
              <w:t xml:space="preserve">del 2017 </w:t>
            </w:r>
            <w:r w:rsidRPr="003416D3">
              <w:rPr>
                <w:rFonts w:cs="Arial"/>
                <w:sz w:val="20"/>
                <w:szCs w:val="20"/>
                <w:lang w:val="es-PE"/>
              </w:rPr>
              <w:t>la consultora presento los resultados del análisis, en las instalaciones del hotel costa del sol de Pucallpa:</w:t>
            </w:r>
          </w:p>
          <w:p w14:paraId="72B496AD" w14:textId="77777777" w:rsidR="00246160" w:rsidRPr="003416D3" w:rsidRDefault="00246160" w:rsidP="00AB31BA">
            <w:pPr>
              <w:ind w:left="720"/>
              <w:rPr>
                <w:rFonts w:cs="Arial"/>
                <w:sz w:val="20"/>
                <w:szCs w:val="20"/>
                <w:lang w:val="es-PE"/>
              </w:rPr>
            </w:pPr>
            <w:r w:rsidRPr="003416D3">
              <w:rPr>
                <w:rFonts w:cs="Arial"/>
                <w:sz w:val="20"/>
                <w:szCs w:val="20"/>
                <w:lang w:val="es-PE"/>
              </w:rPr>
              <w:lastRenderedPageBreak/>
              <w:t>Se aprobaron 13 áreas prioritarias para la conservación en el departamento de Ucayali</w:t>
            </w:r>
            <w:r w:rsidR="008272DF" w:rsidRPr="003416D3">
              <w:rPr>
                <w:rFonts w:cs="Arial"/>
                <w:sz w:val="20"/>
                <w:szCs w:val="20"/>
                <w:lang w:val="es-PE"/>
              </w:rPr>
              <w:t>, d</w:t>
            </w:r>
            <w:r w:rsidRPr="003416D3">
              <w:rPr>
                <w:rFonts w:cs="Arial"/>
                <w:sz w:val="20"/>
                <w:szCs w:val="20"/>
                <w:lang w:val="es-PE"/>
              </w:rPr>
              <w:t>e los cuales 7 corresponden a concesiones de conservación</w:t>
            </w:r>
            <w:r w:rsidR="008272DF" w:rsidRPr="003416D3">
              <w:rPr>
                <w:rFonts w:cs="Arial"/>
                <w:sz w:val="20"/>
                <w:szCs w:val="20"/>
                <w:lang w:val="es-PE"/>
              </w:rPr>
              <w:t xml:space="preserve">; y, </w:t>
            </w:r>
            <w:r w:rsidRPr="003416D3">
              <w:rPr>
                <w:rFonts w:cs="Arial"/>
                <w:sz w:val="20"/>
                <w:szCs w:val="20"/>
                <w:lang w:val="es-PE"/>
              </w:rPr>
              <w:t xml:space="preserve">6 corresponden a propuestas de conservación (ACR u otra modalidad) </w:t>
            </w:r>
          </w:p>
          <w:p w14:paraId="15055A92" w14:textId="77777777" w:rsidR="002A0DB1" w:rsidRDefault="00246160" w:rsidP="00AB31BA">
            <w:pPr>
              <w:ind w:left="720"/>
              <w:rPr>
                <w:rFonts w:cs="Arial"/>
                <w:sz w:val="20"/>
                <w:szCs w:val="20"/>
                <w:lang w:val="es-PE"/>
              </w:rPr>
            </w:pPr>
            <w:r w:rsidRPr="003416D3">
              <w:rPr>
                <w:rFonts w:cs="Arial"/>
                <w:sz w:val="20"/>
                <w:szCs w:val="20"/>
                <w:lang w:val="es-PE"/>
              </w:rPr>
              <w:t xml:space="preserve">Con la lista aprobada, se procederá a la evaluación biológica progresiva para cada sitio, para sustentar la información que permita su designación como EPCB. Al concluir este estudio el Gobierno Regional está apto para elaborar el expediente técnico del primer módulo del proceso de zonificación forestal del departamento de Ucayali. </w:t>
            </w:r>
          </w:p>
          <w:p w14:paraId="09703FED" w14:textId="77777777" w:rsidR="002A0DB1" w:rsidRDefault="002A0DB1" w:rsidP="00AB31BA">
            <w:pPr>
              <w:ind w:left="720"/>
              <w:rPr>
                <w:rFonts w:cs="Arial"/>
                <w:sz w:val="20"/>
                <w:szCs w:val="20"/>
                <w:lang w:val="es-PE"/>
              </w:rPr>
            </w:pPr>
          </w:p>
          <w:p w14:paraId="32511302" w14:textId="7D16283C" w:rsidR="00246160" w:rsidRPr="003416D3" w:rsidRDefault="002A0DB1" w:rsidP="00AB31BA">
            <w:pPr>
              <w:ind w:left="720"/>
              <w:rPr>
                <w:rFonts w:cs="Arial"/>
                <w:sz w:val="20"/>
                <w:szCs w:val="20"/>
                <w:lang w:val="es-PE"/>
              </w:rPr>
            </w:pPr>
            <w:r>
              <w:rPr>
                <w:rFonts w:cs="Arial"/>
                <w:sz w:val="20"/>
                <w:szCs w:val="20"/>
                <w:lang w:val="es-PE"/>
              </w:rPr>
              <w:t xml:space="preserve">Al 31 de diciembre del 2018 se </w:t>
            </w:r>
            <w:r w:rsidRPr="002A0DB1">
              <w:rPr>
                <w:rFonts w:cs="Arial"/>
                <w:sz w:val="20"/>
                <w:szCs w:val="20"/>
                <w:lang w:val="es-PE"/>
              </w:rPr>
              <w:t>ha concluido la memoria descriptiva, las fichas técnicas y el mapa final de EPCB, los cuales han sido presentados ante Comité Técnico de Zonificación Forestal en</w:t>
            </w:r>
            <w:r>
              <w:rPr>
                <w:rFonts w:cs="Arial"/>
                <w:sz w:val="20"/>
                <w:szCs w:val="20"/>
                <w:lang w:val="es-PE"/>
              </w:rPr>
              <w:t xml:space="preserve"> su 3ra sesión,</w:t>
            </w:r>
            <w:r w:rsidRPr="00F51E17">
              <w:rPr>
                <w:lang w:val="es-PE"/>
              </w:rPr>
              <w:t xml:space="preserve"> </w:t>
            </w:r>
            <w:r>
              <w:rPr>
                <w:rFonts w:cs="Arial"/>
                <w:sz w:val="20"/>
                <w:szCs w:val="20"/>
                <w:lang w:val="es-PE"/>
              </w:rPr>
              <w:t>que</w:t>
            </w:r>
            <w:r w:rsidRPr="002A0DB1">
              <w:rPr>
                <w:rFonts w:cs="Arial"/>
                <w:sz w:val="20"/>
                <w:szCs w:val="20"/>
                <w:lang w:val="es-PE"/>
              </w:rPr>
              <w:t xml:space="preserve"> brindó su conformidad, recomendando su remisión ante las entidades correspondientes para la respectiva aprobación</w:t>
            </w:r>
            <w:r>
              <w:rPr>
                <w:rFonts w:cs="Arial"/>
                <w:sz w:val="20"/>
                <w:szCs w:val="20"/>
                <w:lang w:val="es-PE"/>
              </w:rPr>
              <w:t>. Siendo estudio es uno de los principales temáticos para culminar el Módulo 1 de la ZF, se obtuvo la opinión favorable por parte del SERFOR</w:t>
            </w:r>
            <w:r w:rsidR="00F51E17">
              <w:rPr>
                <w:rFonts w:cs="Arial"/>
                <w:sz w:val="20"/>
                <w:szCs w:val="20"/>
                <w:lang w:val="es-PE"/>
              </w:rPr>
              <w:t xml:space="preserve"> mediante</w:t>
            </w:r>
            <w:r w:rsidR="00F51E17" w:rsidRPr="00F51E17">
              <w:rPr>
                <w:lang w:val="es-PE"/>
              </w:rPr>
              <w:t xml:space="preserve"> </w:t>
            </w:r>
            <w:r w:rsidR="00F51E17">
              <w:rPr>
                <w:lang w:val="es-PE"/>
              </w:rPr>
              <w:t xml:space="preserve">la </w:t>
            </w:r>
            <w:r w:rsidR="00F51E17" w:rsidRPr="00F51E17">
              <w:rPr>
                <w:rFonts w:cs="Arial"/>
                <w:sz w:val="20"/>
                <w:szCs w:val="20"/>
                <w:lang w:val="es-PE"/>
              </w:rPr>
              <w:t>Resolución de Dirección Ejecutiva Nº 286-2018-MINAGRI-SERFOR-DE</w:t>
            </w:r>
            <w:r w:rsidR="00F51E17">
              <w:rPr>
                <w:rFonts w:cs="Arial"/>
                <w:sz w:val="20"/>
                <w:szCs w:val="20"/>
                <w:lang w:val="es-PE"/>
              </w:rPr>
              <w:t xml:space="preserve">. Así pues, el </w:t>
            </w:r>
            <w:r w:rsidR="00246160" w:rsidRPr="003416D3">
              <w:rPr>
                <w:rFonts w:cs="Arial"/>
                <w:sz w:val="20"/>
                <w:szCs w:val="20"/>
                <w:lang w:val="es-PE"/>
              </w:rPr>
              <w:t xml:space="preserve">porcentaje de avance es del </w:t>
            </w:r>
            <w:r w:rsidR="009F1674">
              <w:rPr>
                <w:rFonts w:cs="Arial"/>
                <w:sz w:val="20"/>
                <w:szCs w:val="20"/>
                <w:lang w:val="es-PE"/>
              </w:rPr>
              <w:t>100</w:t>
            </w:r>
            <w:r w:rsidR="00246160" w:rsidRPr="003416D3">
              <w:rPr>
                <w:rFonts w:cs="Arial"/>
                <w:sz w:val="20"/>
                <w:szCs w:val="20"/>
                <w:lang w:val="es-PE"/>
              </w:rPr>
              <w:t>%.</w:t>
            </w:r>
          </w:p>
          <w:p w14:paraId="6B52F822" w14:textId="77777777" w:rsidR="00246160" w:rsidRPr="003416D3" w:rsidRDefault="00246160" w:rsidP="00AB31BA">
            <w:pPr>
              <w:ind w:left="720"/>
              <w:rPr>
                <w:rFonts w:cs="Arial"/>
                <w:sz w:val="20"/>
                <w:szCs w:val="20"/>
                <w:lang w:val="es-PE"/>
              </w:rPr>
            </w:pPr>
          </w:p>
          <w:p w14:paraId="69062A55" w14:textId="7D0FBD09" w:rsidR="00246160" w:rsidRPr="00D22856" w:rsidRDefault="00246160" w:rsidP="000F3961">
            <w:pPr>
              <w:numPr>
                <w:ilvl w:val="0"/>
                <w:numId w:val="9"/>
              </w:numPr>
              <w:rPr>
                <w:rFonts w:cs="Arial"/>
                <w:sz w:val="20"/>
                <w:szCs w:val="20"/>
                <w:lang w:val="es-PE"/>
              </w:rPr>
            </w:pPr>
            <w:r w:rsidRPr="003416D3">
              <w:rPr>
                <w:rFonts w:cs="Arial"/>
                <w:sz w:val="20"/>
                <w:szCs w:val="20"/>
                <w:lang w:val="es-PE"/>
              </w:rPr>
              <w:t>La elaboración de la propuesta de mapa forestal del departamento de Ucayali; esta actividad se encuentra aún en etapa inicial y busca determinar una metodol</w:t>
            </w:r>
            <w:r w:rsidR="000F3961">
              <w:rPr>
                <w:rFonts w:cs="Arial"/>
                <w:sz w:val="20"/>
                <w:szCs w:val="20"/>
                <w:lang w:val="es-PE"/>
              </w:rPr>
              <w:t>ogía</w:t>
            </w:r>
            <w:r w:rsidRPr="003416D3">
              <w:rPr>
                <w:rFonts w:cs="Arial"/>
                <w:sz w:val="20"/>
                <w:szCs w:val="20"/>
                <w:lang w:val="es-PE"/>
              </w:rPr>
              <w:t xml:space="preserve"> para la elaboración del mapa forestal del departamento de Ucayali en el marco de la Guía Metodológica para la Zonificación Forestal. En este contexto el 15 de setiembre</w:t>
            </w:r>
            <w:r w:rsidR="00D82A5D">
              <w:rPr>
                <w:rFonts w:cs="Arial"/>
                <w:sz w:val="20"/>
                <w:szCs w:val="20"/>
                <w:lang w:val="es-PE"/>
              </w:rPr>
              <w:t xml:space="preserve"> del 2017</w:t>
            </w:r>
            <w:r w:rsidRPr="003416D3">
              <w:rPr>
                <w:rFonts w:cs="Arial"/>
                <w:sz w:val="20"/>
                <w:szCs w:val="20"/>
                <w:lang w:val="es-PE"/>
              </w:rPr>
              <w:t xml:space="preserve"> el equipo consultor de CANDES, realiz</w:t>
            </w:r>
            <w:r w:rsidR="008272DF" w:rsidRPr="003416D3">
              <w:rPr>
                <w:rFonts w:cs="Arial"/>
                <w:sz w:val="20"/>
                <w:szCs w:val="20"/>
                <w:lang w:val="es-PE"/>
              </w:rPr>
              <w:t>ó</w:t>
            </w:r>
            <w:r w:rsidRPr="003416D3">
              <w:rPr>
                <w:rFonts w:cs="Arial"/>
                <w:sz w:val="20"/>
                <w:szCs w:val="20"/>
                <w:lang w:val="es-PE"/>
              </w:rPr>
              <w:t xml:space="preserve"> la presentación del plan de trabajo de acuerdo a los </w:t>
            </w:r>
            <w:proofErr w:type="spellStart"/>
            <w:r w:rsidRPr="003416D3">
              <w:rPr>
                <w:rFonts w:cs="Arial"/>
                <w:sz w:val="20"/>
                <w:szCs w:val="20"/>
                <w:lang w:val="es-PE"/>
              </w:rPr>
              <w:t>TDRs</w:t>
            </w:r>
            <w:proofErr w:type="spellEnd"/>
            <w:r w:rsidRPr="003416D3">
              <w:rPr>
                <w:rFonts w:cs="Arial"/>
                <w:sz w:val="20"/>
                <w:szCs w:val="20"/>
                <w:lang w:val="es-PE"/>
              </w:rPr>
              <w:t xml:space="preserve"> de la convocatoria, donde además se aclararon algunas precisiones para el cumplimiento del estudio, a finales de diciembre en una reunión de trabajo con el equipo consultor de CANDES, SERFOR y el Proyecto, se revisaron y aprobaron la metodología del presente estudio, el mismo que fue socializado con el ETZF de Ucayali. </w:t>
            </w:r>
            <w:r w:rsidR="00D22856">
              <w:rPr>
                <w:rFonts w:cs="Arial"/>
                <w:sz w:val="20"/>
                <w:szCs w:val="20"/>
                <w:lang w:val="es-PE"/>
              </w:rPr>
              <w:t>Al cierre de este reporte, e</w:t>
            </w:r>
            <w:r w:rsidRPr="000F3961">
              <w:rPr>
                <w:rFonts w:cs="Arial"/>
                <w:sz w:val="20"/>
                <w:szCs w:val="20"/>
                <w:lang w:val="es-PE"/>
              </w:rPr>
              <w:t xml:space="preserve">l porcentaje de avance es del </w:t>
            </w:r>
            <w:r w:rsidR="00D22856">
              <w:rPr>
                <w:rFonts w:cs="Arial"/>
                <w:sz w:val="20"/>
                <w:szCs w:val="20"/>
                <w:lang w:val="es-PE"/>
              </w:rPr>
              <w:t>100</w:t>
            </w:r>
            <w:r w:rsidRPr="00D22856">
              <w:rPr>
                <w:rFonts w:cs="Arial"/>
                <w:sz w:val="20"/>
                <w:szCs w:val="20"/>
                <w:lang w:val="es-PE"/>
              </w:rPr>
              <w:t>%.</w:t>
            </w:r>
          </w:p>
          <w:p w14:paraId="2C92F3FE" w14:textId="77777777" w:rsidR="00246160" w:rsidRPr="003416D3" w:rsidRDefault="00246160" w:rsidP="00AB31BA">
            <w:pPr>
              <w:ind w:left="720"/>
              <w:rPr>
                <w:rFonts w:cs="Arial"/>
                <w:sz w:val="20"/>
                <w:szCs w:val="20"/>
                <w:lang w:val="es-PE"/>
              </w:rPr>
            </w:pPr>
          </w:p>
          <w:p w14:paraId="1CA72D72" w14:textId="5FD40564" w:rsidR="00A152F0" w:rsidRPr="00D663E9" w:rsidRDefault="00246160" w:rsidP="00D663E9">
            <w:pPr>
              <w:numPr>
                <w:ilvl w:val="0"/>
                <w:numId w:val="9"/>
              </w:numPr>
              <w:rPr>
                <w:rFonts w:cs="Arial"/>
                <w:sz w:val="20"/>
                <w:szCs w:val="20"/>
                <w:lang w:val="es-PE"/>
              </w:rPr>
            </w:pPr>
            <w:r w:rsidRPr="003416D3">
              <w:rPr>
                <w:rFonts w:cs="Arial"/>
                <w:sz w:val="20"/>
                <w:szCs w:val="20"/>
                <w:lang w:val="es-PE"/>
              </w:rPr>
              <w:t>Mapa de Diagn</w:t>
            </w:r>
            <w:r w:rsidR="00A152F0">
              <w:rPr>
                <w:rFonts w:cs="Arial"/>
                <w:sz w:val="20"/>
                <w:szCs w:val="20"/>
                <w:lang w:val="es-PE"/>
              </w:rPr>
              <w:t>ó</w:t>
            </w:r>
            <w:r w:rsidRPr="003416D3">
              <w:rPr>
                <w:rFonts w:cs="Arial"/>
                <w:sz w:val="20"/>
                <w:szCs w:val="20"/>
                <w:lang w:val="es-PE"/>
              </w:rPr>
              <w:t>stico Situacional de la Dinámica de grupos poblacionales de la región; el estudio busca no solo determinar el área de urbana de los centros poblados y su área posible de expansión urbana sino que también tiene que analizar el comportamiento de su dinámica de acuerdo a factores económicos y sociales de la región ya que esta dinámica permitirá prever cuales serían los centros poblados que pueden impactar negativamente al recurso forestal y de fauna silvestre y por lo tanto tomar las medidas correctiva en coordinación con el gobierno regional y local.</w:t>
            </w:r>
            <w:r w:rsidR="00A152F0">
              <w:rPr>
                <w:rFonts w:cs="Arial"/>
                <w:sz w:val="20"/>
                <w:szCs w:val="20"/>
                <w:lang w:val="es-PE"/>
              </w:rPr>
              <w:t xml:space="preserve"> Al cierre de este reporte, el estudio ha sido validado por el ETZF</w:t>
            </w:r>
            <w:r w:rsidR="00746306">
              <w:rPr>
                <w:rFonts w:cs="Arial"/>
                <w:sz w:val="20"/>
                <w:szCs w:val="20"/>
                <w:lang w:val="es-PE"/>
              </w:rPr>
              <w:t xml:space="preserve"> de Ucayali.</w:t>
            </w:r>
            <w:r w:rsidRPr="003416D3">
              <w:rPr>
                <w:rFonts w:cs="Arial"/>
                <w:sz w:val="20"/>
                <w:szCs w:val="20"/>
                <w:lang w:val="es-PE"/>
              </w:rPr>
              <w:t xml:space="preserve"> El porcentaje de avance es del </w:t>
            </w:r>
            <w:r w:rsidR="00746306">
              <w:rPr>
                <w:rFonts w:cs="Arial"/>
                <w:sz w:val="20"/>
                <w:szCs w:val="20"/>
                <w:lang w:val="es-PE"/>
              </w:rPr>
              <w:t>10</w:t>
            </w:r>
            <w:r w:rsidR="003416D3" w:rsidRPr="003416D3">
              <w:rPr>
                <w:rFonts w:cs="Arial"/>
                <w:sz w:val="20"/>
                <w:szCs w:val="20"/>
                <w:lang w:val="es-PE"/>
              </w:rPr>
              <w:t>0</w:t>
            </w:r>
            <w:r w:rsidRPr="003416D3">
              <w:rPr>
                <w:rFonts w:cs="Arial"/>
                <w:sz w:val="20"/>
                <w:szCs w:val="20"/>
                <w:lang w:val="es-PE"/>
              </w:rPr>
              <w:t>%.</w:t>
            </w:r>
          </w:p>
          <w:p w14:paraId="54871D8B" w14:textId="77777777" w:rsidR="00246160" w:rsidRPr="003416D3" w:rsidRDefault="00246160" w:rsidP="00AB31BA">
            <w:pPr>
              <w:ind w:left="720"/>
              <w:rPr>
                <w:rFonts w:cs="Arial"/>
                <w:sz w:val="20"/>
                <w:szCs w:val="20"/>
                <w:lang w:val="es-PE"/>
              </w:rPr>
            </w:pPr>
          </w:p>
          <w:p w14:paraId="5E854100" w14:textId="1B24B45C" w:rsidR="00246160" w:rsidRPr="003416D3" w:rsidRDefault="00363D93" w:rsidP="00AB31BA">
            <w:pPr>
              <w:numPr>
                <w:ilvl w:val="0"/>
                <w:numId w:val="9"/>
              </w:numPr>
              <w:rPr>
                <w:rFonts w:cs="Arial"/>
                <w:sz w:val="20"/>
                <w:szCs w:val="20"/>
                <w:lang w:val="es-PE"/>
              </w:rPr>
            </w:pPr>
            <w:r w:rsidRPr="003416D3">
              <w:rPr>
                <w:rFonts w:cs="Arial"/>
                <w:sz w:val="20"/>
                <w:szCs w:val="20"/>
                <w:lang w:val="es-PE"/>
              </w:rPr>
              <w:t>Mapa Fisiográfico:</w:t>
            </w:r>
            <w:r w:rsidR="00246160" w:rsidRPr="003416D3">
              <w:rPr>
                <w:rFonts w:cs="Arial"/>
                <w:sz w:val="20"/>
                <w:szCs w:val="20"/>
                <w:lang w:val="es-PE"/>
              </w:rPr>
              <w:t xml:space="preserve"> El porcentaje de avance es del </w:t>
            </w:r>
            <w:r w:rsidR="00CA71E6">
              <w:rPr>
                <w:rFonts w:cs="Arial"/>
                <w:sz w:val="20"/>
                <w:szCs w:val="20"/>
                <w:lang w:val="es-PE"/>
              </w:rPr>
              <w:t>100</w:t>
            </w:r>
            <w:r w:rsidR="00246160" w:rsidRPr="003416D3">
              <w:rPr>
                <w:rFonts w:cs="Arial"/>
                <w:sz w:val="20"/>
                <w:szCs w:val="20"/>
                <w:lang w:val="es-PE"/>
              </w:rPr>
              <w:t>%.</w:t>
            </w:r>
          </w:p>
          <w:p w14:paraId="391B7F3B" w14:textId="77777777" w:rsidR="00246160" w:rsidRPr="00246160" w:rsidRDefault="00246160" w:rsidP="003F7C14">
            <w:pPr>
              <w:tabs>
                <w:tab w:val="left" w:pos="4680"/>
              </w:tabs>
              <w:rPr>
                <w:rFonts w:cs="Arial"/>
                <w:sz w:val="20"/>
                <w:szCs w:val="20"/>
                <w:lang w:val="es-ES_tradnl"/>
              </w:rPr>
            </w:pPr>
          </w:p>
          <w:p w14:paraId="6EECD94A" w14:textId="77777777" w:rsidR="006F6DFA" w:rsidRDefault="006F6DFA" w:rsidP="006F6DFA">
            <w:pPr>
              <w:tabs>
                <w:tab w:val="left" w:pos="4680"/>
              </w:tabs>
              <w:rPr>
                <w:rFonts w:cs="Arial"/>
                <w:sz w:val="20"/>
                <w:szCs w:val="20"/>
                <w:lang w:val="es-PE"/>
              </w:rPr>
            </w:pPr>
          </w:p>
          <w:p w14:paraId="0F58EA71" w14:textId="77777777" w:rsidR="006F6DFA" w:rsidRPr="0008101A" w:rsidRDefault="006F6DFA" w:rsidP="006F6DFA">
            <w:pPr>
              <w:tabs>
                <w:tab w:val="left" w:pos="4680"/>
              </w:tabs>
              <w:rPr>
                <w:rFonts w:cs="Arial"/>
                <w:sz w:val="20"/>
                <w:szCs w:val="20"/>
                <w:lang w:val="es-PE"/>
              </w:rPr>
            </w:pPr>
            <w:r w:rsidRPr="0008101A">
              <w:rPr>
                <w:rFonts w:cs="Arial"/>
                <w:sz w:val="20"/>
                <w:szCs w:val="20"/>
                <w:lang w:val="es-PE"/>
              </w:rPr>
              <w:t>Estos estudios son parte del Módulo 1 y otros módulos. Asimismo, el Proyecto apoyó la fase de fortalecimiento de capacidades del Módulo 1, antes de su aprobación.</w:t>
            </w:r>
          </w:p>
          <w:p w14:paraId="61269C95" w14:textId="77777777" w:rsidR="006F6DFA" w:rsidRPr="0050720C" w:rsidRDefault="006F6DFA" w:rsidP="006F6DFA">
            <w:pPr>
              <w:tabs>
                <w:tab w:val="left" w:pos="4680"/>
              </w:tabs>
              <w:rPr>
                <w:rFonts w:cs="Arial"/>
                <w:sz w:val="20"/>
                <w:szCs w:val="20"/>
                <w:lang w:val="es-PE"/>
              </w:rPr>
            </w:pPr>
          </w:p>
          <w:p w14:paraId="2151EE6D" w14:textId="77777777" w:rsidR="006F6DFA" w:rsidRPr="0050720C" w:rsidRDefault="006F6DFA" w:rsidP="006F6DFA">
            <w:pPr>
              <w:tabs>
                <w:tab w:val="left" w:pos="4680"/>
              </w:tabs>
              <w:rPr>
                <w:rFonts w:cs="Arial"/>
                <w:sz w:val="20"/>
                <w:szCs w:val="20"/>
                <w:lang w:val="es-PE"/>
              </w:rPr>
            </w:pPr>
            <w:r>
              <w:rPr>
                <w:rFonts w:cs="Arial"/>
                <w:sz w:val="20"/>
                <w:szCs w:val="20"/>
                <w:lang w:val="es-PE"/>
              </w:rPr>
              <w:t>El área con categoría de zonificación forestal propuesta en el Módulo 1 de Ucayali es de 3,186,648.70 ha.</w:t>
            </w:r>
          </w:p>
          <w:p w14:paraId="5F348D75" w14:textId="77777777" w:rsidR="006F6DFA" w:rsidRPr="005A4981" w:rsidRDefault="006F6DFA" w:rsidP="006F6DFA">
            <w:pPr>
              <w:tabs>
                <w:tab w:val="left" w:pos="4680"/>
              </w:tabs>
              <w:rPr>
                <w:rFonts w:cs="Arial"/>
                <w:sz w:val="20"/>
                <w:szCs w:val="20"/>
                <w:highlight w:val="yellow"/>
                <w:lang w:val="es-PE"/>
              </w:rPr>
            </w:pPr>
          </w:p>
          <w:p w14:paraId="7E23B4BD" w14:textId="4A802828" w:rsidR="006F6DFA" w:rsidRDefault="006F6DFA" w:rsidP="006F6DFA">
            <w:pPr>
              <w:tabs>
                <w:tab w:val="left" w:pos="4680"/>
              </w:tabs>
              <w:rPr>
                <w:rFonts w:cs="Arial"/>
                <w:sz w:val="20"/>
                <w:szCs w:val="20"/>
                <w:lang w:val="es-PE"/>
              </w:rPr>
            </w:pPr>
            <w:r w:rsidRPr="0008101A">
              <w:rPr>
                <w:rFonts w:cs="Arial"/>
                <w:sz w:val="20"/>
                <w:szCs w:val="20"/>
                <w:lang w:val="es-PE"/>
              </w:rPr>
              <w:t>El expediente técnico del Módulo 1 fue remitido al SERFOR por medio del Oficio N° 061-2019-GRU-GGR-ARAU.</w:t>
            </w:r>
          </w:p>
          <w:p w14:paraId="319172BB" w14:textId="33EB2E80" w:rsidR="001F2C25" w:rsidRDefault="001F2C25" w:rsidP="006F6DFA">
            <w:pPr>
              <w:tabs>
                <w:tab w:val="left" w:pos="4680"/>
              </w:tabs>
              <w:rPr>
                <w:rFonts w:cs="Arial"/>
                <w:sz w:val="20"/>
                <w:szCs w:val="20"/>
                <w:lang w:val="es-PE"/>
              </w:rPr>
            </w:pPr>
          </w:p>
          <w:p w14:paraId="6063B1AD" w14:textId="2E6D607F" w:rsidR="001F2C25" w:rsidRDefault="001F2C25" w:rsidP="006F6DFA">
            <w:pPr>
              <w:tabs>
                <w:tab w:val="left" w:pos="4680"/>
              </w:tabs>
              <w:rPr>
                <w:rFonts w:cs="Arial"/>
                <w:sz w:val="20"/>
                <w:szCs w:val="20"/>
                <w:lang w:val="es-PE"/>
              </w:rPr>
            </w:pPr>
            <w:r>
              <w:rPr>
                <w:rFonts w:cs="Arial"/>
                <w:sz w:val="20"/>
                <w:szCs w:val="20"/>
                <w:lang w:val="es-PE"/>
              </w:rPr>
              <w:t xml:space="preserve">Mediante Oficio No. 123-2019-MINAGRI-DVDIAR-DGAAA del 23 de enero de 2019, la Dirección General de Asuntos Ambientales Agrarios, emite opinión favorable del estudio fisiográfico del departamento de Ucayali, indicando que el estudio fisiográfico conforma la base para la elaboración del mapa de suelos. </w:t>
            </w:r>
          </w:p>
          <w:p w14:paraId="3AD9C4CD" w14:textId="128FFEFA" w:rsidR="006F6DFA" w:rsidRDefault="006F6DFA" w:rsidP="006F6DFA">
            <w:pPr>
              <w:tabs>
                <w:tab w:val="left" w:pos="4680"/>
              </w:tabs>
              <w:rPr>
                <w:rFonts w:cs="Arial"/>
                <w:sz w:val="20"/>
                <w:szCs w:val="20"/>
                <w:lang w:val="es-PE"/>
              </w:rPr>
            </w:pPr>
          </w:p>
          <w:p w14:paraId="39356E46" w14:textId="4503D03E" w:rsidR="001803E2" w:rsidRPr="006F6DFA" w:rsidRDefault="00410474" w:rsidP="006F6DFA">
            <w:pPr>
              <w:tabs>
                <w:tab w:val="left" w:pos="4680"/>
              </w:tabs>
              <w:rPr>
                <w:rFonts w:cs="Arial"/>
                <w:sz w:val="20"/>
                <w:szCs w:val="20"/>
                <w:lang w:val="es-PE"/>
              </w:rPr>
            </w:pPr>
            <w:r>
              <w:rPr>
                <w:rFonts w:cs="Arial"/>
                <w:sz w:val="20"/>
                <w:szCs w:val="20"/>
                <w:lang w:val="es-PE"/>
              </w:rPr>
              <w:t xml:space="preserve">Mediante Oficio No.071-2019-MINAGRI-SERFOR-DE del 4 de marzo de 2019, la Dirección Ejecutiva de </w:t>
            </w:r>
            <w:proofErr w:type="spellStart"/>
            <w:r>
              <w:rPr>
                <w:rFonts w:cs="Arial"/>
                <w:sz w:val="20"/>
                <w:szCs w:val="20"/>
                <w:lang w:val="es-PE"/>
              </w:rPr>
              <w:t>SERFOR</w:t>
            </w:r>
            <w:proofErr w:type="gramStart"/>
            <w:r>
              <w:rPr>
                <w:rFonts w:cs="Arial"/>
                <w:sz w:val="20"/>
                <w:szCs w:val="20"/>
                <w:lang w:val="es-PE"/>
              </w:rPr>
              <w:t>,luego</w:t>
            </w:r>
            <w:proofErr w:type="spellEnd"/>
            <w:proofErr w:type="gramEnd"/>
            <w:r>
              <w:rPr>
                <w:rFonts w:cs="Arial"/>
                <w:sz w:val="20"/>
                <w:szCs w:val="20"/>
                <w:lang w:val="es-PE"/>
              </w:rPr>
              <w:t xml:space="preserve"> de la revisión el expediente dando conformidad de acuerdo con el Protocolo de presentación y revisión del expediente técnico de Zonificación Forestal aprobado mediante RDE No.268-2018-MINAGRI-SERFOR/DE cuyo detalle se encuentra en el Informe Técnico No. 056-2019-MINAGRI-SERFOR-DGIOFFS/DXZO por lo que emite su opinión favorable y lo remite al Ministerio del Ambiente. </w:t>
            </w:r>
          </w:p>
          <w:p w14:paraId="4F5FB5FA" w14:textId="77777777" w:rsidR="006F6DFA" w:rsidRDefault="006F6DFA" w:rsidP="003F7C14">
            <w:pPr>
              <w:rPr>
                <w:rFonts w:cs="Arial"/>
                <w:sz w:val="20"/>
                <w:szCs w:val="20"/>
                <w:lang w:val="es-PE"/>
              </w:rPr>
            </w:pPr>
          </w:p>
          <w:p w14:paraId="25D518EE" w14:textId="77777777" w:rsidR="006F6DFA" w:rsidRPr="003F7C14" w:rsidRDefault="006F6DFA" w:rsidP="003F7C14">
            <w:pPr>
              <w:rPr>
                <w:rFonts w:cs="Arial"/>
                <w:sz w:val="20"/>
                <w:szCs w:val="20"/>
                <w:lang w:val="es-PE"/>
              </w:rPr>
            </w:pPr>
          </w:p>
        </w:tc>
      </w:tr>
      <w:tr w:rsidR="009A77B9" w:rsidRPr="003020C0" w14:paraId="24752C69" w14:textId="77777777" w:rsidTr="00395C1B">
        <w:tc>
          <w:tcPr>
            <w:tcW w:w="1462" w:type="dxa"/>
            <w:tcBorders>
              <w:left w:val="single" w:sz="12" w:space="0" w:color="auto"/>
              <w:bottom w:val="single" w:sz="12" w:space="0" w:color="auto"/>
            </w:tcBorders>
            <w:shd w:val="clear" w:color="auto" w:fill="C0C0C0"/>
            <w:vAlign w:val="center"/>
          </w:tcPr>
          <w:p w14:paraId="1AEE4EF6" w14:textId="77777777" w:rsidR="009A77B9" w:rsidRPr="00862A95" w:rsidRDefault="009A77B9" w:rsidP="00C44FB7">
            <w:pPr>
              <w:tabs>
                <w:tab w:val="left" w:pos="4680"/>
              </w:tabs>
              <w:jc w:val="center"/>
              <w:rPr>
                <w:rFonts w:cs="Arial"/>
                <w:sz w:val="20"/>
                <w:szCs w:val="20"/>
                <w:lang w:val="es-PE"/>
              </w:rPr>
            </w:pPr>
            <w:r w:rsidRPr="00862A95">
              <w:rPr>
                <w:rFonts w:cs="Arial"/>
                <w:sz w:val="20"/>
                <w:szCs w:val="20"/>
                <w:lang w:val="es-PE"/>
              </w:rPr>
              <w:lastRenderedPageBreak/>
              <w:t>Comentario sobre el cálculo del % logro</w:t>
            </w:r>
          </w:p>
        </w:tc>
        <w:tc>
          <w:tcPr>
            <w:tcW w:w="8285" w:type="dxa"/>
            <w:gridSpan w:val="5"/>
            <w:tcBorders>
              <w:bottom w:val="single" w:sz="12" w:space="0" w:color="auto"/>
              <w:right w:val="single" w:sz="12" w:space="0" w:color="auto"/>
            </w:tcBorders>
            <w:vAlign w:val="center"/>
          </w:tcPr>
          <w:p w14:paraId="4357FFB8" w14:textId="77777777" w:rsidR="009A77B9" w:rsidRPr="00862A95" w:rsidRDefault="009A77B9" w:rsidP="00AB31BA">
            <w:pPr>
              <w:tabs>
                <w:tab w:val="left" w:pos="4680"/>
              </w:tabs>
              <w:rPr>
                <w:rFonts w:cs="Arial"/>
                <w:sz w:val="20"/>
                <w:szCs w:val="20"/>
                <w:lang w:val="es-PE"/>
              </w:rPr>
            </w:pPr>
            <w:r w:rsidRPr="00862A95">
              <w:rPr>
                <w:rFonts w:cs="Arial"/>
                <w:sz w:val="20"/>
                <w:szCs w:val="20"/>
                <w:lang w:val="es-PE"/>
              </w:rPr>
              <w:t>Este producto se trabaja en 2 regiones San Martín y Ucayali. Cada Región tiene una meta</w:t>
            </w:r>
            <w:r>
              <w:rPr>
                <w:rFonts w:cs="Arial"/>
                <w:sz w:val="20"/>
                <w:szCs w:val="20"/>
                <w:lang w:val="es-PE"/>
              </w:rPr>
              <w:t xml:space="preserve"> y un presupuesto distinto. Así, </w:t>
            </w:r>
            <w:r w:rsidRPr="00862A95">
              <w:rPr>
                <w:rFonts w:cs="Arial"/>
                <w:sz w:val="20"/>
                <w:szCs w:val="20"/>
                <w:lang w:val="es-PE"/>
              </w:rPr>
              <w:t xml:space="preserve">para San Martín la meta </w:t>
            </w:r>
            <w:r>
              <w:rPr>
                <w:rFonts w:cs="Arial"/>
                <w:sz w:val="20"/>
                <w:szCs w:val="20"/>
                <w:lang w:val="es-PE"/>
              </w:rPr>
              <w:t xml:space="preserve">concluir con el expediente de zonificación forestal para toda la región y en Ucayali avanzar con algunos estudios preliminares para zonificación forestal de esta Región. El presupuesto para San Martin asciende a US$ </w:t>
            </w:r>
            <w:r w:rsidRPr="009A77B9">
              <w:rPr>
                <w:rFonts w:cs="Arial"/>
                <w:sz w:val="20"/>
                <w:szCs w:val="20"/>
                <w:lang w:val="es-PE"/>
              </w:rPr>
              <w:t xml:space="preserve">568,436 </w:t>
            </w:r>
            <w:r>
              <w:rPr>
                <w:rFonts w:cs="Arial"/>
                <w:sz w:val="20"/>
                <w:szCs w:val="20"/>
                <w:lang w:val="es-PE"/>
              </w:rPr>
              <w:t xml:space="preserve">y para </w:t>
            </w:r>
            <w:r>
              <w:rPr>
                <w:rFonts w:cs="Arial"/>
                <w:sz w:val="20"/>
                <w:szCs w:val="20"/>
                <w:lang w:val="es-PE"/>
              </w:rPr>
              <w:lastRenderedPageBreak/>
              <w:t xml:space="preserve">Ucayali asciende a US$ </w:t>
            </w:r>
            <w:r w:rsidRPr="009A77B9">
              <w:rPr>
                <w:rFonts w:cs="Arial"/>
                <w:sz w:val="20"/>
                <w:szCs w:val="20"/>
                <w:lang w:val="es-PE"/>
              </w:rPr>
              <w:t>320,525</w:t>
            </w:r>
            <w:r>
              <w:rPr>
                <w:rFonts w:cs="Arial"/>
                <w:sz w:val="20"/>
                <w:szCs w:val="20"/>
                <w:lang w:val="es-PE"/>
              </w:rPr>
              <w:t>. En este contexto se asigna un porcentaje de 65% para las actividades de zonificación forestal en San Martín y 35% para las actividades de zonificación forestal en Ucayali.</w:t>
            </w:r>
          </w:p>
          <w:p w14:paraId="21FA1335" w14:textId="77777777" w:rsidR="009A77B9" w:rsidRDefault="009A77B9" w:rsidP="00AB31BA">
            <w:pPr>
              <w:tabs>
                <w:tab w:val="left" w:pos="4680"/>
              </w:tabs>
              <w:rPr>
                <w:rFonts w:cs="Arial"/>
                <w:sz w:val="20"/>
                <w:szCs w:val="20"/>
                <w:lang w:val="es-PE"/>
              </w:rPr>
            </w:pPr>
            <w:r w:rsidRPr="00862A95">
              <w:rPr>
                <w:rFonts w:cs="Arial"/>
                <w:sz w:val="20"/>
                <w:szCs w:val="20"/>
                <w:lang w:val="es-PE"/>
              </w:rPr>
              <w:t xml:space="preserve">De otra parte, para medir el grado de avance se han identificado hitos del proceso y cada hito se le ha asignado una ponderación en función a inversión en tiempo y dinero que demanda cada hito. </w:t>
            </w:r>
            <w:r>
              <w:rPr>
                <w:rFonts w:cs="Arial"/>
                <w:sz w:val="20"/>
                <w:szCs w:val="20"/>
                <w:lang w:val="es-PE"/>
              </w:rPr>
              <w:t>Los detalles de los cálculos son los siguientes:</w:t>
            </w:r>
          </w:p>
          <w:p w14:paraId="11BF982C" w14:textId="77777777" w:rsidR="009F5CDE" w:rsidRDefault="009F5CDE" w:rsidP="009F5CDE">
            <w:pPr>
              <w:tabs>
                <w:tab w:val="left" w:pos="4680"/>
              </w:tabs>
              <w:rPr>
                <w:rFonts w:cs="Arial"/>
                <w:b/>
                <w:sz w:val="20"/>
                <w:szCs w:val="20"/>
                <w:u w:val="single"/>
                <w:lang w:val="es-PE"/>
              </w:rPr>
            </w:pPr>
          </w:p>
          <w:p w14:paraId="7E3D8122" w14:textId="77777777" w:rsidR="009F5CDE" w:rsidRPr="009F5CDE" w:rsidRDefault="009F5CDE" w:rsidP="00AB31BA">
            <w:pPr>
              <w:tabs>
                <w:tab w:val="left" w:pos="4680"/>
              </w:tabs>
              <w:rPr>
                <w:rFonts w:cs="Arial"/>
                <w:b/>
                <w:sz w:val="20"/>
                <w:szCs w:val="20"/>
                <w:u w:val="single"/>
                <w:lang w:val="es-PE"/>
              </w:rPr>
            </w:pPr>
            <w:r w:rsidRPr="00C80610">
              <w:rPr>
                <w:rFonts w:cs="Arial"/>
                <w:b/>
                <w:sz w:val="20"/>
                <w:szCs w:val="20"/>
                <w:u w:val="single"/>
                <w:lang w:val="es-PE"/>
              </w:rPr>
              <w:t>San Martín</w:t>
            </w:r>
          </w:p>
          <w:p w14:paraId="188FFB8D" w14:textId="77777777" w:rsidR="00C80610" w:rsidRDefault="00C80610" w:rsidP="00173F12">
            <w:pPr>
              <w:tabs>
                <w:tab w:val="left" w:pos="4680"/>
              </w:tabs>
              <w:rPr>
                <w:rFonts w:cs="Arial"/>
                <w:sz w:val="20"/>
                <w:szCs w:val="20"/>
                <w:lang w:val="es-PE"/>
              </w:rPr>
            </w:pPr>
          </w:p>
          <w:tbl>
            <w:tblPr>
              <w:tblpPr w:leftFromText="180" w:rightFromText="180" w:vertAnchor="text" w:horzAnchor="page" w:tblpX="79" w:tblpY="4"/>
              <w:tblOverlap w:val="never"/>
              <w:tblW w:w="8240" w:type="dxa"/>
              <w:tblLayout w:type="fixed"/>
              <w:tblLook w:val="04A0" w:firstRow="1" w:lastRow="0" w:firstColumn="1" w:lastColumn="0" w:noHBand="0" w:noVBand="1"/>
            </w:tblPr>
            <w:tblGrid>
              <w:gridCol w:w="5340"/>
              <w:gridCol w:w="1500"/>
              <w:gridCol w:w="1400"/>
            </w:tblGrid>
            <w:tr w:rsidR="009F5CDE" w:rsidRPr="009F5CDE" w14:paraId="77F78759" w14:textId="77777777" w:rsidTr="009F5CDE">
              <w:trPr>
                <w:trHeight w:val="300"/>
              </w:trPr>
              <w:tc>
                <w:tcPr>
                  <w:tcW w:w="53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6B20FFC" w14:textId="77777777" w:rsidR="009F5CDE" w:rsidRPr="009F5CDE" w:rsidRDefault="009F5CDE" w:rsidP="009267D9">
                  <w:pPr>
                    <w:jc w:val="center"/>
                    <w:rPr>
                      <w:rFonts w:cs="Arial"/>
                      <w:b/>
                      <w:bCs/>
                      <w:color w:val="000000"/>
                      <w:sz w:val="20"/>
                      <w:szCs w:val="20"/>
                      <w:lang w:val="es-ES"/>
                    </w:rPr>
                  </w:pPr>
                  <w:r w:rsidRPr="009F5CDE">
                    <w:rPr>
                      <w:rFonts w:cs="Arial"/>
                      <w:b/>
                      <w:bCs/>
                      <w:color w:val="000000"/>
                      <w:sz w:val="20"/>
                      <w:szCs w:val="20"/>
                      <w:lang w:val="es-ES"/>
                    </w:rPr>
                    <w:t>Producto / hito</w:t>
                  </w:r>
                </w:p>
              </w:tc>
              <w:tc>
                <w:tcPr>
                  <w:tcW w:w="1500" w:type="dxa"/>
                  <w:tcBorders>
                    <w:top w:val="single" w:sz="4" w:space="0" w:color="auto"/>
                    <w:left w:val="nil"/>
                    <w:bottom w:val="single" w:sz="4" w:space="0" w:color="auto"/>
                    <w:right w:val="single" w:sz="4" w:space="0" w:color="auto"/>
                  </w:tcBorders>
                  <w:shd w:val="clear" w:color="000000" w:fill="BFBFBF"/>
                  <w:noWrap/>
                  <w:vAlign w:val="center"/>
                  <w:hideMark/>
                </w:tcPr>
                <w:p w14:paraId="581C267D" w14:textId="77777777" w:rsidR="009F5CDE" w:rsidRPr="009F5CDE" w:rsidRDefault="009F5CDE" w:rsidP="009267D9">
                  <w:pPr>
                    <w:jc w:val="center"/>
                    <w:rPr>
                      <w:rFonts w:cs="Arial"/>
                      <w:b/>
                      <w:bCs/>
                      <w:color w:val="000000"/>
                      <w:sz w:val="20"/>
                      <w:szCs w:val="20"/>
                      <w:lang w:val="es-ES"/>
                    </w:rPr>
                  </w:pPr>
                  <w:r w:rsidRPr="009F5CDE">
                    <w:rPr>
                      <w:rFonts w:cs="Arial"/>
                      <w:b/>
                      <w:bCs/>
                      <w:color w:val="000000"/>
                      <w:sz w:val="20"/>
                      <w:szCs w:val="20"/>
                      <w:lang w:val="es-ES"/>
                    </w:rPr>
                    <w:t>Ponderación</w:t>
                  </w:r>
                </w:p>
              </w:tc>
              <w:tc>
                <w:tcPr>
                  <w:tcW w:w="1400" w:type="dxa"/>
                  <w:tcBorders>
                    <w:top w:val="single" w:sz="4" w:space="0" w:color="auto"/>
                    <w:left w:val="nil"/>
                    <w:bottom w:val="single" w:sz="4" w:space="0" w:color="auto"/>
                    <w:right w:val="single" w:sz="4" w:space="0" w:color="auto"/>
                  </w:tcBorders>
                  <w:shd w:val="clear" w:color="000000" w:fill="BFBFBF"/>
                  <w:vAlign w:val="center"/>
                  <w:hideMark/>
                </w:tcPr>
                <w:p w14:paraId="4AFD717C" w14:textId="77777777" w:rsidR="009F5CDE" w:rsidRPr="009F5CDE" w:rsidRDefault="009F5CDE" w:rsidP="009267D9">
                  <w:pPr>
                    <w:jc w:val="center"/>
                    <w:rPr>
                      <w:rFonts w:cs="Arial"/>
                      <w:b/>
                      <w:bCs/>
                      <w:color w:val="000000"/>
                      <w:sz w:val="20"/>
                      <w:szCs w:val="20"/>
                      <w:lang w:val="es-ES"/>
                    </w:rPr>
                  </w:pPr>
                  <w:r w:rsidRPr="009F5CDE">
                    <w:rPr>
                      <w:rFonts w:cs="Arial"/>
                      <w:b/>
                      <w:bCs/>
                      <w:color w:val="000000"/>
                      <w:sz w:val="20"/>
                      <w:szCs w:val="20"/>
                      <w:lang w:val="es-ES"/>
                    </w:rPr>
                    <w:t>Avance</w:t>
                  </w:r>
                </w:p>
              </w:tc>
            </w:tr>
            <w:tr w:rsidR="009F5CDE" w:rsidRPr="009F5CDE" w14:paraId="3E82C93E" w14:textId="77777777" w:rsidTr="009F5CDE">
              <w:trPr>
                <w:trHeight w:val="307"/>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E105159" w14:textId="77777777" w:rsidR="009F5CDE" w:rsidRPr="009F5CDE" w:rsidRDefault="009F5CDE" w:rsidP="009267D9">
                  <w:pPr>
                    <w:rPr>
                      <w:rFonts w:cs="Arial"/>
                      <w:sz w:val="20"/>
                      <w:szCs w:val="20"/>
                      <w:lang w:val="es-ES"/>
                    </w:rPr>
                  </w:pPr>
                  <w:r w:rsidRPr="009F5CDE">
                    <w:rPr>
                      <w:rFonts w:cs="Arial"/>
                      <w:sz w:val="20"/>
                      <w:szCs w:val="20"/>
                      <w:lang w:val="es-ES"/>
                    </w:rPr>
                    <w:t>Plan de trabajo participativo</w:t>
                  </w:r>
                </w:p>
              </w:tc>
              <w:tc>
                <w:tcPr>
                  <w:tcW w:w="1500" w:type="dxa"/>
                  <w:tcBorders>
                    <w:top w:val="nil"/>
                    <w:left w:val="nil"/>
                    <w:bottom w:val="single" w:sz="4" w:space="0" w:color="auto"/>
                    <w:right w:val="single" w:sz="4" w:space="0" w:color="auto"/>
                  </w:tcBorders>
                  <w:shd w:val="clear" w:color="auto" w:fill="auto"/>
                  <w:noWrap/>
                  <w:vAlign w:val="center"/>
                  <w:hideMark/>
                </w:tcPr>
                <w:p w14:paraId="030DB274" w14:textId="77777777" w:rsidR="009F5CDE" w:rsidRPr="009F5CDE" w:rsidRDefault="009F5CDE" w:rsidP="009267D9">
                  <w:pPr>
                    <w:jc w:val="right"/>
                    <w:rPr>
                      <w:rFonts w:cs="Arial"/>
                      <w:color w:val="000000"/>
                      <w:sz w:val="20"/>
                      <w:szCs w:val="20"/>
                      <w:lang w:val="es-ES"/>
                    </w:rPr>
                  </w:pPr>
                  <w:r w:rsidRPr="009F5CDE">
                    <w:rPr>
                      <w:rFonts w:cs="Arial"/>
                      <w:color w:val="000000"/>
                      <w:sz w:val="20"/>
                      <w:szCs w:val="20"/>
                      <w:lang w:val="es-ES"/>
                    </w:rPr>
                    <w:t>5%</w:t>
                  </w:r>
                </w:p>
              </w:tc>
              <w:tc>
                <w:tcPr>
                  <w:tcW w:w="1400" w:type="dxa"/>
                  <w:tcBorders>
                    <w:top w:val="nil"/>
                    <w:left w:val="nil"/>
                    <w:bottom w:val="single" w:sz="4" w:space="0" w:color="auto"/>
                    <w:right w:val="single" w:sz="4" w:space="0" w:color="auto"/>
                  </w:tcBorders>
                  <w:shd w:val="clear" w:color="auto" w:fill="auto"/>
                  <w:noWrap/>
                  <w:vAlign w:val="center"/>
                  <w:hideMark/>
                </w:tcPr>
                <w:p w14:paraId="3F83CE01" w14:textId="77777777" w:rsidR="009F5CDE" w:rsidRPr="009F5CDE" w:rsidRDefault="009F5CDE" w:rsidP="009267D9">
                  <w:pPr>
                    <w:jc w:val="right"/>
                    <w:rPr>
                      <w:rFonts w:cs="Arial"/>
                      <w:color w:val="000000"/>
                      <w:sz w:val="20"/>
                      <w:szCs w:val="20"/>
                      <w:lang w:val="es-ES"/>
                    </w:rPr>
                  </w:pPr>
                  <w:r w:rsidRPr="009F5CDE">
                    <w:rPr>
                      <w:rFonts w:cs="Arial"/>
                      <w:color w:val="000000"/>
                      <w:sz w:val="20"/>
                      <w:szCs w:val="20"/>
                      <w:lang w:val="es-ES"/>
                    </w:rPr>
                    <w:t>100%</w:t>
                  </w:r>
                </w:p>
              </w:tc>
            </w:tr>
            <w:tr w:rsidR="009F5CDE" w:rsidRPr="009F5CDE" w14:paraId="07A6BE91" w14:textId="77777777" w:rsidTr="009F5CDE">
              <w:trPr>
                <w:trHeight w:val="52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A6F27F1" w14:textId="77777777" w:rsidR="009F5CDE" w:rsidRPr="003A76F3" w:rsidRDefault="009F5CDE" w:rsidP="009267D9">
                  <w:pPr>
                    <w:rPr>
                      <w:rFonts w:cs="Arial"/>
                      <w:sz w:val="20"/>
                      <w:szCs w:val="20"/>
                      <w:lang w:val="es-ES"/>
                    </w:rPr>
                  </w:pPr>
                  <w:r w:rsidRPr="003A76F3">
                    <w:rPr>
                      <w:rFonts w:cs="Arial"/>
                      <w:sz w:val="20"/>
                      <w:szCs w:val="20"/>
                      <w:lang w:val="es-ES"/>
                    </w:rPr>
                    <w:t>Conformar el equipo técnico multidisciplinario y comité técnico</w:t>
                  </w:r>
                </w:p>
              </w:tc>
              <w:tc>
                <w:tcPr>
                  <w:tcW w:w="1500" w:type="dxa"/>
                  <w:tcBorders>
                    <w:top w:val="nil"/>
                    <w:left w:val="nil"/>
                    <w:bottom w:val="single" w:sz="4" w:space="0" w:color="auto"/>
                    <w:right w:val="single" w:sz="4" w:space="0" w:color="auto"/>
                  </w:tcBorders>
                  <w:shd w:val="clear" w:color="auto" w:fill="auto"/>
                  <w:noWrap/>
                  <w:vAlign w:val="center"/>
                  <w:hideMark/>
                </w:tcPr>
                <w:p w14:paraId="555C08EA" w14:textId="77777777" w:rsidR="009F5CDE" w:rsidRPr="009F5CDE" w:rsidRDefault="009F5CDE" w:rsidP="009267D9">
                  <w:pPr>
                    <w:jc w:val="right"/>
                    <w:rPr>
                      <w:rFonts w:cs="Arial"/>
                      <w:color w:val="000000"/>
                      <w:sz w:val="20"/>
                      <w:szCs w:val="20"/>
                    </w:rPr>
                  </w:pPr>
                  <w:r w:rsidRPr="009F5CDE">
                    <w:rPr>
                      <w:rFonts w:cs="Arial"/>
                      <w:color w:val="000000"/>
                      <w:sz w:val="20"/>
                      <w:szCs w:val="20"/>
                    </w:rPr>
                    <w:t>5%</w:t>
                  </w:r>
                </w:p>
              </w:tc>
              <w:tc>
                <w:tcPr>
                  <w:tcW w:w="1400" w:type="dxa"/>
                  <w:tcBorders>
                    <w:top w:val="nil"/>
                    <w:left w:val="nil"/>
                    <w:bottom w:val="single" w:sz="4" w:space="0" w:color="auto"/>
                    <w:right w:val="single" w:sz="4" w:space="0" w:color="auto"/>
                  </w:tcBorders>
                  <w:shd w:val="clear" w:color="auto" w:fill="auto"/>
                  <w:noWrap/>
                  <w:vAlign w:val="center"/>
                  <w:hideMark/>
                </w:tcPr>
                <w:p w14:paraId="46CED3F8" w14:textId="77777777" w:rsidR="009F5CDE" w:rsidRPr="009F5CDE" w:rsidRDefault="009F5CDE" w:rsidP="009267D9">
                  <w:pPr>
                    <w:jc w:val="right"/>
                    <w:rPr>
                      <w:rFonts w:cs="Arial"/>
                      <w:color w:val="000000"/>
                      <w:sz w:val="20"/>
                      <w:szCs w:val="20"/>
                    </w:rPr>
                  </w:pPr>
                  <w:r w:rsidRPr="009F5CDE">
                    <w:rPr>
                      <w:rFonts w:cs="Arial"/>
                      <w:color w:val="000000"/>
                      <w:sz w:val="20"/>
                      <w:szCs w:val="20"/>
                    </w:rPr>
                    <w:t>100%</w:t>
                  </w:r>
                </w:p>
              </w:tc>
            </w:tr>
            <w:tr w:rsidR="009F5CDE" w:rsidRPr="009F5CDE" w14:paraId="74286FA5" w14:textId="77777777" w:rsidTr="009F5CDE">
              <w:trPr>
                <w:trHeight w:val="78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2E9829D" w14:textId="77777777" w:rsidR="009F5CDE" w:rsidRPr="003A76F3" w:rsidRDefault="009F5CDE" w:rsidP="009267D9">
                  <w:pPr>
                    <w:rPr>
                      <w:rFonts w:cs="Arial"/>
                      <w:sz w:val="20"/>
                      <w:szCs w:val="20"/>
                      <w:lang w:val="es-ES"/>
                    </w:rPr>
                  </w:pPr>
                  <w:r w:rsidRPr="003A76F3">
                    <w:rPr>
                      <w:rFonts w:cs="Arial"/>
                      <w:sz w:val="20"/>
                      <w:szCs w:val="20"/>
                      <w:lang w:val="es-ES"/>
                    </w:rPr>
                    <w:t>Plan de Implementación de Zonificación Forestal (PIZF), incluyendo el Plan de Fortalecimiento de capacidades y difusión</w:t>
                  </w:r>
                </w:p>
              </w:tc>
              <w:tc>
                <w:tcPr>
                  <w:tcW w:w="1500" w:type="dxa"/>
                  <w:tcBorders>
                    <w:top w:val="nil"/>
                    <w:left w:val="nil"/>
                    <w:bottom w:val="single" w:sz="4" w:space="0" w:color="auto"/>
                    <w:right w:val="single" w:sz="4" w:space="0" w:color="auto"/>
                  </w:tcBorders>
                  <w:shd w:val="clear" w:color="auto" w:fill="auto"/>
                  <w:noWrap/>
                  <w:vAlign w:val="center"/>
                  <w:hideMark/>
                </w:tcPr>
                <w:p w14:paraId="734494E1" w14:textId="77777777" w:rsidR="009F5CDE" w:rsidRPr="009F5CDE" w:rsidRDefault="009F5CDE" w:rsidP="009267D9">
                  <w:pPr>
                    <w:jc w:val="right"/>
                    <w:rPr>
                      <w:rFonts w:cs="Arial"/>
                      <w:color w:val="000000"/>
                      <w:sz w:val="20"/>
                      <w:szCs w:val="20"/>
                    </w:rPr>
                  </w:pPr>
                  <w:r w:rsidRPr="009F5CDE">
                    <w:rPr>
                      <w:rFonts w:cs="Arial"/>
                      <w:color w:val="000000"/>
                      <w:sz w:val="20"/>
                      <w:szCs w:val="20"/>
                    </w:rPr>
                    <w:t>10%</w:t>
                  </w:r>
                </w:p>
              </w:tc>
              <w:tc>
                <w:tcPr>
                  <w:tcW w:w="1400" w:type="dxa"/>
                  <w:tcBorders>
                    <w:top w:val="nil"/>
                    <w:left w:val="nil"/>
                    <w:bottom w:val="single" w:sz="4" w:space="0" w:color="auto"/>
                    <w:right w:val="single" w:sz="4" w:space="0" w:color="auto"/>
                  </w:tcBorders>
                  <w:shd w:val="clear" w:color="auto" w:fill="auto"/>
                  <w:noWrap/>
                  <w:vAlign w:val="center"/>
                  <w:hideMark/>
                </w:tcPr>
                <w:p w14:paraId="29105F65" w14:textId="77777777" w:rsidR="009F5CDE" w:rsidRPr="009F5CDE" w:rsidRDefault="009F5CDE" w:rsidP="009267D9">
                  <w:pPr>
                    <w:jc w:val="right"/>
                    <w:rPr>
                      <w:rFonts w:cs="Arial"/>
                      <w:color w:val="000000"/>
                      <w:sz w:val="20"/>
                      <w:szCs w:val="20"/>
                    </w:rPr>
                  </w:pPr>
                  <w:r w:rsidRPr="009F5CDE">
                    <w:rPr>
                      <w:rFonts w:cs="Arial"/>
                      <w:color w:val="000000"/>
                      <w:sz w:val="20"/>
                      <w:szCs w:val="20"/>
                    </w:rPr>
                    <w:t>100%</w:t>
                  </w:r>
                </w:p>
              </w:tc>
            </w:tr>
            <w:tr w:rsidR="009F5CDE" w:rsidRPr="009F5CDE" w14:paraId="150E9E70" w14:textId="77777777" w:rsidTr="009F5CDE">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E4FF17F" w14:textId="77777777" w:rsidR="009F5CDE" w:rsidRPr="003A76F3" w:rsidRDefault="009F5CDE" w:rsidP="009267D9">
                  <w:pPr>
                    <w:rPr>
                      <w:rFonts w:cs="Arial"/>
                      <w:sz w:val="20"/>
                      <w:szCs w:val="20"/>
                      <w:lang w:val="es-ES"/>
                    </w:rPr>
                  </w:pPr>
                  <w:r w:rsidRPr="003A76F3">
                    <w:rPr>
                      <w:rFonts w:cs="Arial"/>
                      <w:sz w:val="20"/>
                      <w:szCs w:val="20"/>
                      <w:lang w:val="es-ES"/>
                    </w:rPr>
                    <w:t>Actividades de fortalecimiento de capacidades</w:t>
                  </w:r>
                </w:p>
              </w:tc>
              <w:tc>
                <w:tcPr>
                  <w:tcW w:w="1500" w:type="dxa"/>
                  <w:tcBorders>
                    <w:top w:val="nil"/>
                    <w:left w:val="nil"/>
                    <w:bottom w:val="single" w:sz="4" w:space="0" w:color="auto"/>
                    <w:right w:val="single" w:sz="4" w:space="0" w:color="auto"/>
                  </w:tcBorders>
                  <w:shd w:val="clear" w:color="auto" w:fill="auto"/>
                  <w:noWrap/>
                  <w:vAlign w:val="center"/>
                  <w:hideMark/>
                </w:tcPr>
                <w:p w14:paraId="6BF065FB" w14:textId="77777777" w:rsidR="009F5CDE" w:rsidRPr="009F5CDE" w:rsidRDefault="009F5CDE" w:rsidP="009267D9">
                  <w:pPr>
                    <w:jc w:val="right"/>
                    <w:rPr>
                      <w:rFonts w:cs="Arial"/>
                      <w:color w:val="000000"/>
                      <w:sz w:val="20"/>
                      <w:szCs w:val="20"/>
                    </w:rPr>
                  </w:pPr>
                  <w:r w:rsidRPr="009F5CDE">
                    <w:rPr>
                      <w:rFonts w:cs="Arial"/>
                      <w:color w:val="000000"/>
                      <w:sz w:val="20"/>
                      <w:szCs w:val="20"/>
                    </w:rPr>
                    <w:t>10%</w:t>
                  </w:r>
                </w:p>
              </w:tc>
              <w:tc>
                <w:tcPr>
                  <w:tcW w:w="1400" w:type="dxa"/>
                  <w:tcBorders>
                    <w:top w:val="nil"/>
                    <w:left w:val="nil"/>
                    <w:bottom w:val="single" w:sz="4" w:space="0" w:color="auto"/>
                    <w:right w:val="single" w:sz="4" w:space="0" w:color="auto"/>
                  </w:tcBorders>
                  <w:shd w:val="clear" w:color="auto" w:fill="auto"/>
                  <w:noWrap/>
                  <w:vAlign w:val="center"/>
                  <w:hideMark/>
                </w:tcPr>
                <w:p w14:paraId="00854E04" w14:textId="77777777" w:rsidR="009F5CDE" w:rsidRPr="009F5CDE" w:rsidRDefault="009F5CDE" w:rsidP="009267D9">
                  <w:pPr>
                    <w:jc w:val="right"/>
                    <w:rPr>
                      <w:rFonts w:cs="Arial"/>
                      <w:color w:val="000000"/>
                      <w:sz w:val="20"/>
                      <w:szCs w:val="20"/>
                    </w:rPr>
                  </w:pPr>
                  <w:r w:rsidRPr="009F5CDE">
                    <w:rPr>
                      <w:rFonts w:cs="Arial"/>
                      <w:color w:val="000000"/>
                      <w:sz w:val="20"/>
                      <w:szCs w:val="20"/>
                    </w:rPr>
                    <w:t>100%</w:t>
                  </w:r>
                </w:p>
              </w:tc>
            </w:tr>
            <w:tr w:rsidR="009F5CDE" w:rsidRPr="009F5CDE" w14:paraId="6B1F68E2" w14:textId="77777777" w:rsidTr="009F5CDE">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CE0DDE4" w14:textId="77777777" w:rsidR="009F5CDE" w:rsidRPr="009F5CDE" w:rsidRDefault="009F5CDE" w:rsidP="009267D9">
                  <w:pPr>
                    <w:rPr>
                      <w:rFonts w:cs="Arial"/>
                      <w:sz w:val="20"/>
                      <w:szCs w:val="20"/>
                    </w:rPr>
                  </w:pPr>
                  <w:proofErr w:type="spellStart"/>
                  <w:r w:rsidRPr="009F5CDE">
                    <w:rPr>
                      <w:rFonts w:cs="Arial"/>
                      <w:sz w:val="20"/>
                      <w:szCs w:val="20"/>
                    </w:rPr>
                    <w:t>Mapa</w:t>
                  </w:r>
                  <w:proofErr w:type="spellEnd"/>
                  <w:r w:rsidRPr="009F5CDE">
                    <w:rPr>
                      <w:rFonts w:cs="Arial"/>
                      <w:sz w:val="20"/>
                      <w:szCs w:val="20"/>
                    </w:rPr>
                    <w:t xml:space="preserve"> de </w:t>
                  </w:r>
                  <w:proofErr w:type="spellStart"/>
                  <w:r w:rsidRPr="009F5CDE">
                    <w:rPr>
                      <w:rFonts w:cs="Arial"/>
                      <w:sz w:val="20"/>
                      <w:szCs w:val="20"/>
                    </w:rPr>
                    <w:t>ecosistemas</w:t>
                  </w:r>
                  <w:proofErr w:type="spellEnd"/>
                  <w:r w:rsidRPr="009F5CDE">
                    <w:rPr>
                      <w:rFonts w:cs="Arial"/>
                      <w:sz w:val="20"/>
                      <w:szCs w:val="20"/>
                    </w:rPr>
                    <w:t xml:space="preserve"> </w:t>
                  </w:r>
                  <w:proofErr w:type="spellStart"/>
                  <w:r w:rsidRPr="009F5CDE">
                    <w:rPr>
                      <w:rFonts w:cs="Arial"/>
                      <w:sz w:val="20"/>
                      <w:szCs w:val="20"/>
                    </w:rPr>
                    <w:t>priorizados</w:t>
                  </w:r>
                  <w:proofErr w:type="spellEnd"/>
                </w:p>
              </w:tc>
              <w:tc>
                <w:tcPr>
                  <w:tcW w:w="1500" w:type="dxa"/>
                  <w:tcBorders>
                    <w:top w:val="nil"/>
                    <w:left w:val="nil"/>
                    <w:bottom w:val="single" w:sz="4" w:space="0" w:color="auto"/>
                    <w:right w:val="single" w:sz="4" w:space="0" w:color="auto"/>
                  </w:tcBorders>
                  <w:shd w:val="clear" w:color="auto" w:fill="auto"/>
                  <w:noWrap/>
                  <w:vAlign w:val="center"/>
                  <w:hideMark/>
                </w:tcPr>
                <w:p w14:paraId="09AD69CE" w14:textId="77777777" w:rsidR="009F5CDE" w:rsidRPr="009F5CDE" w:rsidRDefault="009F5CDE" w:rsidP="009267D9">
                  <w:pPr>
                    <w:jc w:val="right"/>
                    <w:rPr>
                      <w:rFonts w:cs="Arial"/>
                      <w:color w:val="000000"/>
                      <w:sz w:val="20"/>
                      <w:szCs w:val="20"/>
                    </w:rPr>
                  </w:pPr>
                  <w:r w:rsidRPr="009F5CDE">
                    <w:rPr>
                      <w:rFonts w:cs="Arial"/>
                      <w:color w:val="000000"/>
                      <w:sz w:val="20"/>
                      <w:szCs w:val="20"/>
                    </w:rPr>
                    <w:t>10%</w:t>
                  </w:r>
                </w:p>
              </w:tc>
              <w:tc>
                <w:tcPr>
                  <w:tcW w:w="1400" w:type="dxa"/>
                  <w:tcBorders>
                    <w:top w:val="nil"/>
                    <w:left w:val="nil"/>
                    <w:bottom w:val="single" w:sz="4" w:space="0" w:color="auto"/>
                    <w:right w:val="single" w:sz="4" w:space="0" w:color="auto"/>
                  </w:tcBorders>
                  <w:shd w:val="clear" w:color="auto" w:fill="auto"/>
                  <w:noWrap/>
                  <w:vAlign w:val="center"/>
                  <w:hideMark/>
                </w:tcPr>
                <w:p w14:paraId="5CC0CA58" w14:textId="77777777" w:rsidR="009F5CDE" w:rsidRPr="009F5CDE" w:rsidRDefault="009F5CDE" w:rsidP="009267D9">
                  <w:pPr>
                    <w:jc w:val="right"/>
                    <w:rPr>
                      <w:rFonts w:cs="Arial"/>
                      <w:color w:val="000000"/>
                      <w:sz w:val="20"/>
                      <w:szCs w:val="20"/>
                    </w:rPr>
                  </w:pPr>
                  <w:r w:rsidRPr="009F5CDE">
                    <w:rPr>
                      <w:rFonts w:cs="Arial"/>
                      <w:color w:val="000000"/>
                      <w:sz w:val="20"/>
                      <w:szCs w:val="20"/>
                    </w:rPr>
                    <w:t>100%</w:t>
                  </w:r>
                </w:p>
              </w:tc>
            </w:tr>
            <w:tr w:rsidR="009F5CDE" w:rsidRPr="009F5CDE" w14:paraId="6E813631" w14:textId="77777777" w:rsidTr="009F5CDE">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F079AEB" w14:textId="77777777" w:rsidR="009F5CDE" w:rsidRPr="003A76F3" w:rsidRDefault="009F5CDE" w:rsidP="009267D9">
                  <w:pPr>
                    <w:rPr>
                      <w:rFonts w:cs="Arial"/>
                      <w:sz w:val="20"/>
                      <w:szCs w:val="20"/>
                      <w:lang w:val="es-ES"/>
                    </w:rPr>
                  </w:pPr>
                  <w:r w:rsidRPr="003A76F3">
                    <w:rPr>
                      <w:rFonts w:cs="Arial"/>
                      <w:sz w:val="20"/>
                      <w:szCs w:val="20"/>
                      <w:lang w:val="es-ES"/>
                    </w:rPr>
                    <w:t>Estudio de suelo y capacidad de uso mayor de las tierras</w:t>
                  </w:r>
                </w:p>
              </w:tc>
              <w:tc>
                <w:tcPr>
                  <w:tcW w:w="1500" w:type="dxa"/>
                  <w:tcBorders>
                    <w:top w:val="nil"/>
                    <w:left w:val="nil"/>
                    <w:bottom w:val="single" w:sz="4" w:space="0" w:color="auto"/>
                    <w:right w:val="single" w:sz="4" w:space="0" w:color="auto"/>
                  </w:tcBorders>
                  <w:shd w:val="clear" w:color="auto" w:fill="auto"/>
                  <w:noWrap/>
                  <w:vAlign w:val="center"/>
                  <w:hideMark/>
                </w:tcPr>
                <w:p w14:paraId="51CEE3BD" w14:textId="77777777" w:rsidR="009F5CDE" w:rsidRPr="009F5CDE" w:rsidRDefault="009F5CDE" w:rsidP="009267D9">
                  <w:pPr>
                    <w:jc w:val="right"/>
                    <w:rPr>
                      <w:rFonts w:cs="Arial"/>
                      <w:color w:val="000000"/>
                      <w:sz w:val="20"/>
                      <w:szCs w:val="20"/>
                    </w:rPr>
                  </w:pPr>
                  <w:r w:rsidRPr="009F5CDE">
                    <w:rPr>
                      <w:rFonts w:cs="Arial"/>
                      <w:color w:val="000000"/>
                      <w:sz w:val="20"/>
                      <w:szCs w:val="20"/>
                    </w:rPr>
                    <w:t>20%</w:t>
                  </w:r>
                </w:p>
              </w:tc>
              <w:tc>
                <w:tcPr>
                  <w:tcW w:w="1400" w:type="dxa"/>
                  <w:tcBorders>
                    <w:top w:val="nil"/>
                    <w:left w:val="nil"/>
                    <w:bottom w:val="single" w:sz="4" w:space="0" w:color="auto"/>
                    <w:right w:val="single" w:sz="4" w:space="0" w:color="auto"/>
                  </w:tcBorders>
                  <w:shd w:val="clear" w:color="auto" w:fill="auto"/>
                  <w:noWrap/>
                  <w:vAlign w:val="center"/>
                  <w:hideMark/>
                </w:tcPr>
                <w:p w14:paraId="0903B69C" w14:textId="77777777" w:rsidR="009F5CDE" w:rsidRPr="009F5CDE" w:rsidRDefault="009F5CDE" w:rsidP="009267D9">
                  <w:pPr>
                    <w:jc w:val="right"/>
                    <w:rPr>
                      <w:rFonts w:cs="Arial"/>
                      <w:color w:val="000000"/>
                      <w:sz w:val="20"/>
                      <w:szCs w:val="20"/>
                    </w:rPr>
                  </w:pPr>
                  <w:r w:rsidRPr="009F5CDE">
                    <w:rPr>
                      <w:rFonts w:cs="Arial"/>
                      <w:color w:val="000000"/>
                      <w:sz w:val="20"/>
                      <w:szCs w:val="20"/>
                    </w:rPr>
                    <w:t>100%</w:t>
                  </w:r>
                </w:p>
              </w:tc>
            </w:tr>
            <w:tr w:rsidR="009F5CDE" w:rsidRPr="009F5CDE" w14:paraId="20ABD785" w14:textId="77777777" w:rsidTr="009F5CDE">
              <w:trPr>
                <w:trHeight w:val="52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E08E67E" w14:textId="77777777" w:rsidR="009F5CDE" w:rsidRPr="003A76F3" w:rsidRDefault="009F5CDE" w:rsidP="009267D9">
                  <w:pPr>
                    <w:rPr>
                      <w:rFonts w:cs="Arial"/>
                      <w:sz w:val="20"/>
                      <w:szCs w:val="20"/>
                      <w:lang w:val="es-ES"/>
                    </w:rPr>
                  </w:pPr>
                  <w:r w:rsidRPr="003A76F3">
                    <w:rPr>
                      <w:rFonts w:cs="Arial"/>
                      <w:sz w:val="20"/>
                      <w:szCs w:val="20"/>
                      <w:lang w:val="es-ES"/>
                    </w:rPr>
                    <w:t>Estudio de uso actual de las tierras, énfasis en sistemas agroforestales y silvopastoriles.</w:t>
                  </w:r>
                </w:p>
              </w:tc>
              <w:tc>
                <w:tcPr>
                  <w:tcW w:w="1500" w:type="dxa"/>
                  <w:tcBorders>
                    <w:top w:val="nil"/>
                    <w:left w:val="nil"/>
                    <w:bottom w:val="single" w:sz="4" w:space="0" w:color="auto"/>
                    <w:right w:val="single" w:sz="4" w:space="0" w:color="auto"/>
                  </w:tcBorders>
                  <w:shd w:val="clear" w:color="auto" w:fill="auto"/>
                  <w:noWrap/>
                  <w:vAlign w:val="center"/>
                  <w:hideMark/>
                </w:tcPr>
                <w:p w14:paraId="667F50CE" w14:textId="77777777" w:rsidR="009F5CDE" w:rsidRPr="009F5CDE" w:rsidRDefault="009F5CDE" w:rsidP="009267D9">
                  <w:pPr>
                    <w:jc w:val="right"/>
                    <w:rPr>
                      <w:rFonts w:cs="Arial"/>
                      <w:color w:val="000000"/>
                      <w:sz w:val="20"/>
                      <w:szCs w:val="20"/>
                    </w:rPr>
                  </w:pPr>
                  <w:r w:rsidRPr="009F5CDE">
                    <w:rPr>
                      <w:rFonts w:cs="Arial"/>
                      <w:color w:val="000000"/>
                      <w:sz w:val="20"/>
                      <w:szCs w:val="20"/>
                    </w:rPr>
                    <w:t>7.5%</w:t>
                  </w:r>
                </w:p>
              </w:tc>
              <w:tc>
                <w:tcPr>
                  <w:tcW w:w="1400" w:type="dxa"/>
                  <w:tcBorders>
                    <w:top w:val="nil"/>
                    <w:left w:val="nil"/>
                    <w:bottom w:val="single" w:sz="4" w:space="0" w:color="auto"/>
                    <w:right w:val="single" w:sz="4" w:space="0" w:color="auto"/>
                  </w:tcBorders>
                  <w:shd w:val="clear" w:color="auto" w:fill="auto"/>
                  <w:noWrap/>
                  <w:vAlign w:val="center"/>
                  <w:hideMark/>
                </w:tcPr>
                <w:p w14:paraId="3D4BD15E" w14:textId="77777777" w:rsidR="009F5CDE" w:rsidRPr="009F5CDE" w:rsidRDefault="009F5CDE" w:rsidP="009267D9">
                  <w:pPr>
                    <w:jc w:val="right"/>
                    <w:rPr>
                      <w:rFonts w:cs="Arial"/>
                      <w:color w:val="000000"/>
                      <w:sz w:val="20"/>
                      <w:szCs w:val="20"/>
                    </w:rPr>
                  </w:pPr>
                  <w:r w:rsidRPr="009F5CDE">
                    <w:rPr>
                      <w:rFonts w:cs="Arial"/>
                      <w:color w:val="000000"/>
                      <w:sz w:val="20"/>
                      <w:szCs w:val="20"/>
                    </w:rPr>
                    <w:t>100%</w:t>
                  </w:r>
                </w:p>
              </w:tc>
            </w:tr>
            <w:tr w:rsidR="009F5CDE" w:rsidRPr="009F5CDE" w14:paraId="64D01A4F" w14:textId="77777777" w:rsidTr="009F5CDE">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B77D105" w14:textId="77777777" w:rsidR="009F5CDE" w:rsidRPr="003A76F3" w:rsidRDefault="009F5CDE" w:rsidP="009267D9">
                  <w:pPr>
                    <w:rPr>
                      <w:rFonts w:cs="Arial"/>
                      <w:sz w:val="20"/>
                      <w:szCs w:val="20"/>
                      <w:lang w:val="es-ES"/>
                    </w:rPr>
                  </w:pPr>
                  <w:r w:rsidRPr="003A76F3">
                    <w:rPr>
                      <w:rFonts w:cs="Arial"/>
                      <w:sz w:val="20"/>
                      <w:szCs w:val="20"/>
                      <w:lang w:val="es-ES"/>
                    </w:rPr>
                    <w:t>Ajuste y complemento del mapa de bosques al 2015- 2016</w:t>
                  </w:r>
                </w:p>
              </w:tc>
              <w:tc>
                <w:tcPr>
                  <w:tcW w:w="1500" w:type="dxa"/>
                  <w:tcBorders>
                    <w:top w:val="nil"/>
                    <w:left w:val="nil"/>
                    <w:bottom w:val="single" w:sz="4" w:space="0" w:color="auto"/>
                    <w:right w:val="single" w:sz="4" w:space="0" w:color="auto"/>
                  </w:tcBorders>
                  <w:shd w:val="clear" w:color="auto" w:fill="auto"/>
                  <w:noWrap/>
                  <w:vAlign w:val="center"/>
                  <w:hideMark/>
                </w:tcPr>
                <w:p w14:paraId="3E9AA680" w14:textId="77777777" w:rsidR="009F5CDE" w:rsidRPr="009F5CDE" w:rsidRDefault="009F5CDE" w:rsidP="009267D9">
                  <w:pPr>
                    <w:jc w:val="right"/>
                    <w:rPr>
                      <w:rFonts w:cs="Arial"/>
                      <w:color w:val="000000"/>
                      <w:sz w:val="20"/>
                      <w:szCs w:val="20"/>
                    </w:rPr>
                  </w:pPr>
                  <w:r w:rsidRPr="009F5CDE">
                    <w:rPr>
                      <w:rFonts w:cs="Arial"/>
                      <w:color w:val="000000"/>
                      <w:sz w:val="20"/>
                      <w:szCs w:val="20"/>
                    </w:rPr>
                    <w:t>5%</w:t>
                  </w:r>
                </w:p>
              </w:tc>
              <w:tc>
                <w:tcPr>
                  <w:tcW w:w="1400" w:type="dxa"/>
                  <w:tcBorders>
                    <w:top w:val="nil"/>
                    <w:left w:val="nil"/>
                    <w:bottom w:val="single" w:sz="4" w:space="0" w:color="auto"/>
                    <w:right w:val="single" w:sz="4" w:space="0" w:color="auto"/>
                  </w:tcBorders>
                  <w:shd w:val="clear" w:color="auto" w:fill="auto"/>
                  <w:noWrap/>
                  <w:vAlign w:val="center"/>
                  <w:hideMark/>
                </w:tcPr>
                <w:p w14:paraId="4DF255BD" w14:textId="77777777" w:rsidR="009F5CDE" w:rsidRPr="009F5CDE" w:rsidRDefault="009F5CDE" w:rsidP="009267D9">
                  <w:pPr>
                    <w:jc w:val="right"/>
                    <w:rPr>
                      <w:rFonts w:cs="Arial"/>
                      <w:color w:val="000000"/>
                      <w:sz w:val="20"/>
                      <w:szCs w:val="20"/>
                    </w:rPr>
                  </w:pPr>
                  <w:r w:rsidRPr="009F5CDE">
                    <w:rPr>
                      <w:rFonts w:cs="Arial"/>
                      <w:color w:val="000000"/>
                      <w:sz w:val="20"/>
                      <w:szCs w:val="20"/>
                    </w:rPr>
                    <w:t>100%</w:t>
                  </w:r>
                </w:p>
              </w:tc>
            </w:tr>
            <w:tr w:rsidR="009F5CDE" w:rsidRPr="009F5CDE" w14:paraId="010DB04D" w14:textId="77777777" w:rsidTr="009F5CDE">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E8E430F" w14:textId="77777777" w:rsidR="009F5CDE" w:rsidRPr="003A76F3" w:rsidRDefault="009F5CDE" w:rsidP="009267D9">
                  <w:pPr>
                    <w:rPr>
                      <w:rFonts w:cs="Arial"/>
                      <w:sz w:val="20"/>
                      <w:szCs w:val="20"/>
                      <w:lang w:val="es-ES"/>
                    </w:rPr>
                  </w:pPr>
                  <w:r w:rsidRPr="003A76F3">
                    <w:rPr>
                      <w:rFonts w:cs="Arial"/>
                      <w:sz w:val="20"/>
                      <w:szCs w:val="20"/>
                      <w:lang w:val="es-ES"/>
                    </w:rPr>
                    <w:t>Estudio Forestal de San Martin</w:t>
                  </w:r>
                </w:p>
              </w:tc>
              <w:tc>
                <w:tcPr>
                  <w:tcW w:w="1500" w:type="dxa"/>
                  <w:tcBorders>
                    <w:top w:val="nil"/>
                    <w:left w:val="nil"/>
                    <w:bottom w:val="single" w:sz="4" w:space="0" w:color="auto"/>
                    <w:right w:val="single" w:sz="4" w:space="0" w:color="auto"/>
                  </w:tcBorders>
                  <w:shd w:val="clear" w:color="auto" w:fill="auto"/>
                  <w:noWrap/>
                  <w:vAlign w:val="center"/>
                  <w:hideMark/>
                </w:tcPr>
                <w:p w14:paraId="52AF61AD" w14:textId="77777777" w:rsidR="009F5CDE" w:rsidRPr="009F5CDE" w:rsidRDefault="009F5CDE" w:rsidP="009267D9">
                  <w:pPr>
                    <w:jc w:val="right"/>
                    <w:rPr>
                      <w:rFonts w:cs="Arial"/>
                      <w:color w:val="000000"/>
                      <w:sz w:val="20"/>
                      <w:szCs w:val="20"/>
                    </w:rPr>
                  </w:pPr>
                  <w:r w:rsidRPr="009F5CDE">
                    <w:rPr>
                      <w:rFonts w:cs="Arial"/>
                      <w:color w:val="000000"/>
                      <w:sz w:val="20"/>
                      <w:szCs w:val="20"/>
                    </w:rPr>
                    <w:t>15%</w:t>
                  </w:r>
                </w:p>
              </w:tc>
              <w:tc>
                <w:tcPr>
                  <w:tcW w:w="1400" w:type="dxa"/>
                  <w:tcBorders>
                    <w:top w:val="nil"/>
                    <w:left w:val="nil"/>
                    <w:bottom w:val="single" w:sz="4" w:space="0" w:color="auto"/>
                    <w:right w:val="single" w:sz="4" w:space="0" w:color="auto"/>
                  </w:tcBorders>
                  <w:shd w:val="clear" w:color="auto" w:fill="auto"/>
                  <w:noWrap/>
                  <w:vAlign w:val="center"/>
                  <w:hideMark/>
                </w:tcPr>
                <w:p w14:paraId="2D4311C6" w14:textId="77777777" w:rsidR="009F5CDE" w:rsidRPr="009F5CDE" w:rsidRDefault="009F5CDE" w:rsidP="009267D9">
                  <w:pPr>
                    <w:jc w:val="right"/>
                    <w:rPr>
                      <w:rFonts w:cs="Arial"/>
                      <w:color w:val="000000"/>
                      <w:sz w:val="20"/>
                      <w:szCs w:val="20"/>
                    </w:rPr>
                  </w:pPr>
                  <w:r w:rsidRPr="009F5CDE">
                    <w:rPr>
                      <w:rFonts w:cs="Arial"/>
                      <w:color w:val="000000"/>
                      <w:sz w:val="20"/>
                      <w:szCs w:val="20"/>
                    </w:rPr>
                    <w:t>100%</w:t>
                  </w:r>
                </w:p>
              </w:tc>
            </w:tr>
            <w:tr w:rsidR="009F5CDE" w:rsidRPr="009F5CDE" w14:paraId="598DCF88" w14:textId="77777777" w:rsidTr="009F5CDE">
              <w:trPr>
                <w:trHeight w:val="52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5312583" w14:textId="77777777" w:rsidR="009F5CDE" w:rsidRPr="003A76F3" w:rsidRDefault="009F5CDE" w:rsidP="009267D9">
                  <w:pPr>
                    <w:rPr>
                      <w:rFonts w:cs="Arial"/>
                      <w:sz w:val="20"/>
                      <w:szCs w:val="20"/>
                      <w:lang w:val="es-ES"/>
                    </w:rPr>
                  </w:pPr>
                  <w:r w:rsidRPr="003A76F3">
                    <w:rPr>
                      <w:rFonts w:cs="Arial"/>
                      <w:sz w:val="20"/>
                      <w:szCs w:val="20"/>
                      <w:lang w:val="es-ES"/>
                    </w:rPr>
                    <w:t>Estudio del estado situacional de los centros urbanos del departamento localizados en zonas del patrimonio forestal</w:t>
                  </w:r>
                </w:p>
              </w:tc>
              <w:tc>
                <w:tcPr>
                  <w:tcW w:w="1500" w:type="dxa"/>
                  <w:tcBorders>
                    <w:top w:val="nil"/>
                    <w:left w:val="nil"/>
                    <w:bottom w:val="single" w:sz="4" w:space="0" w:color="auto"/>
                    <w:right w:val="single" w:sz="4" w:space="0" w:color="auto"/>
                  </w:tcBorders>
                  <w:shd w:val="clear" w:color="auto" w:fill="auto"/>
                  <w:noWrap/>
                  <w:vAlign w:val="center"/>
                  <w:hideMark/>
                </w:tcPr>
                <w:p w14:paraId="4978B429" w14:textId="77777777" w:rsidR="009F5CDE" w:rsidRPr="009F5CDE" w:rsidRDefault="009F5CDE" w:rsidP="009267D9">
                  <w:pPr>
                    <w:jc w:val="right"/>
                    <w:rPr>
                      <w:rFonts w:cs="Arial"/>
                      <w:color w:val="000000"/>
                      <w:sz w:val="20"/>
                      <w:szCs w:val="20"/>
                    </w:rPr>
                  </w:pPr>
                  <w:r w:rsidRPr="009F5CDE">
                    <w:rPr>
                      <w:rFonts w:cs="Arial"/>
                      <w:color w:val="000000"/>
                      <w:sz w:val="20"/>
                      <w:szCs w:val="20"/>
                    </w:rPr>
                    <w:t>5%</w:t>
                  </w:r>
                </w:p>
              </w:tc>
              <w:tc>
                <w:tcPr>
                  <w:tcW w:w="1400" w:type="dxa"/>
                  <w:tcBorders>
                    <w:top w:val="nil"/>
                    <w:left w:val="nil"/>
                    <w:bottom w:val="single" w:sz="4" w:space="0" w:color="auto"/>
                    <w:right w:val="single" w:sz="4" w:space="0" w:color="auto"/>
                  </w:tcBorders>
                  <w:shd w:val="clear" w:color="auto" w:fill="auto"/>
                  <w:noWrap/>
                  <w:vAlign w:val="center"/>
                  <w:hideMark/>
                </w:tcPr>
                <w:p w14:paraId="36A45641" w14:textId="77777777" w:rsidR="009F5CDE" w:rsidRPr="009F5CDE" w:rsidRDefault="009F5CDE" w:rsidP="009267D9">
                  <w:pPr>
                    <w:jc w:val="right"/>
                    <w:rPr>
                      <w:rFonts w:cs="Arial"/>
                      <w:color w:val="000000"/>
                      <w:sz w:val="20"/>
                      <w:szCs w:val="20"/>
                    </w:rPr>
                  </w:pPr>
                  <w:r w:rsidRPr="009F5CDE">
                    <w:rPr>
                      <w:rFonts w:cs="Arial"/>
                      <w:color w:val="000000"/>
                      <w:sz w:val="20"/>
                      <w:szCs w:val="20"/>
                    </w:rPr>
                    <w:t>100%</w:t>
                  </w:r>
                </w:p>
              </w:tc>
            </w:tr>
            <w:tr w:rsidR="009F5CDE" w:rsidRPr="009F5CDE" w14:paraId="0ADEC841" w14:textId="77777777" w:rsidTr="009F5CDE">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05F7F08" w14:textId="77777777" w:rsidR="009F5CDE" w:rsidRPr="003A76F3" w:rsidRDefault="009F5CDE" w:rsidP="009267D9">
                  <w:pPr>
                    <w:rPr>
                      <w:rFonts w:cs="Arial"/>
                      <w:sz w:val="20"/>
                      <w:szCs w:val="20"/>
                      <w:lang w:val="es-ES"/>
                    </w:rPr>
                  </w:pPr>
                  <w:r w:rsidRPr="003A76F3">
                    <w:rPr>
                      <w:rFonts w:cs="Arial"/>
                      <w:sz w:val="20"/>
                      <w:szCs w:val="20"/>
                      <w:lang w:val="es-ES"/>
                    </w:rPr>
                    <w:t>Estudio de Habitad críticos en San Martín</w:t>
                  </w:r>
                </w:p>
              </w:tc>
              <w:tc>
                <w:tcPr>
                  <w:tcW w:w="1500" w:type="dxa"/>
                  <w:tcBorders>
                    <w:top w:val="nil"/>
                    <w:left w:val="nil"/>
                    <w:bottom w:val="single" w:sz="4" w:space="0" w:color="auto"/>
                    <w:right w:val="single" w:sz="4" w:space="0" w:color="auto"/>
                  </w:tcBorders>
                  <w:shd w:val="clear" w:color="auto" w:fill="auto"/>
                  <w:noWrap/>
                  <w:vAlign w:val="center"/>
                  <w:hideMark/>
                </w:tcPr>
                <w:p w14:paraId="5A991B97" w14:textId="77777777" w:rsidR="009F5CDE" w:rsidRPr="009F5CDE" w:rsidRDefault="009F5CDE" w:rsidP="009267D9">
                  <w:pPr>
                    <w:jc w:val="right"/>
                    <w:rPr>
                      <w:rFonts w:cs="Arial"/>
                      <w:color w:val="000000"/>
                      <w:sz w:val="20"/>
                      <w:szCs w:val="20"/>
                    </w:rPr>
                  </w:pPr>
                  <w:r w:rsidRPr="009F5CDE">
                    <w:rPr>
                      <w:rFonts w:cs="Arial"/>
                      <w:color w:val="000000"/>
                      <w:sz w:val="20"/>
                      <w:szCs w:val="20"/>
                    </w:rPr>
                    <w:t>7.5%</w:t>
                  </w:r>
                </w:p>
              </w:tc>
              <w:tc>
                <w:tcPr>
                  <w:tcW w:w="1400" w:type="dxa"/>
                  <w:tcBorders>
                    <w:top w:val="nil"/>
                    <w:left w:val="nil"/>
                    <w:bottom w:val="single" w:sz="4" w:space="0" w:color="auto"/>
                    <w:right w:val="single" w:sz="4" w:space="0" w:color="auto"/>
                  </w:tcBorders>
                  <w:shd w:val="clear" w:color="auto" w:fill="auto"/>
                  <w:noWrap/>
                  <w:vAlign w:val="center"/>
                  <w:hideMark/>
                </w:tcPr>
                <w:p w14:paraId="3EC446D9" w14:textId="77777777" w:rsidR="009F5CDE" w:rsidRPr="009F5CDE" w:rsidRDefault="009F5CDE" w:rsidP="009267D9">
                  <w:pPr>
                    <w:jc w:val="right"/>
                    <w:rPr>
                      <w:rFonts w:cs="Arial"/>
                      <w:color w:val="000000"/>
                      <w:sz w:val="20"/>
                      <w:szCs w:val="20"/>
                    </w:rPr>
                  </w:pPr>
                  <w:r w:rsidRPr="009F5CDE">
                    <w:rPr>
                      <w:rFonts w:cs="Arial"/>
                      <w:color w:val="000000"/>
                      <w:sz w:val="20"/>
                      <w:szCs w:val="20"/>
                    </w:rPr>
                    <w:t>100%</w:t>
                  </w:r>
                </w:p>
              </w:tc>
            </w:tr>
            <w:tr w:rsidR="009F5CDE" w:rsidRPr="009F5CDE" w14:paraId="1B9B1F00" w14:textId="77777777" w:rsidTr="009F5CDE">
              <w:trPr>
                <w:trHeight w:val="300"/>
              </w:trPr>
              <w:tc>
                <w:tcPr>
                  <w:tcW w:w="5340" w:type="dxa"/>
                  <w:tcBorders>
                    <w:top w:val="nil"/>
                    <w:left w:val="single" w:sz="4" w:space="0" w:color="auto"/>
                    <w:bottom w:val="single" w:sz="4" w:space="0" w:color="auto"/>
                    <w:right w:val="single" w:sz="4" w:space="0" w:color="auto"/>
                  </w:tcBorders>
                  <w:shd w:val="clear" w:color="000000" w:fill="BFBFBF"/>
                  <w:noWrap/>
                  <w:vAlign w:val="bottom"/>
                  <w:hideMark/>
                </w:tcPr>
                <w:p w14:paraId="1FB51BCA" w14:textId="77777777" w:rsidR="009F5CDE" w:rsidRPr="009F5CDE" w:rsidRDefault="009F5CDE" w:rsidP="009267D9">
                  <w:pPr>
                    <w:rPr>
                      <w:rFonts w:cs="Arial"/>
                      <w:b/>
                      <w:bCs/>
                      <w:color w:val="000000"/>
                      <w:sz w:val="20"/>
                      <w:szCs w:val="20"/>
                    </w:rPr>
                  </w:pPr>
                  <w:proofErr w:type="spellStart"/>
                  <w:r w:rsidRPr="009F5CDE">
                    <w:rPr>
                      <w:rFonts w:cs="Arial"/>
                      <w:b/>
                      <w:bCs/>
                      <w:color w:val="000000"/>
                      <w:sz w:val="20"/>
                      <w:szCs w:val="20"/>
                    </w:rPr>
                    <w:t>Ponderación</w:t>
                  </w:r>
                  <w:proofErr w:type="spellEnd"/>
                  <w:r w:rsidRPr="009F5CDE">
                    <w:rPr>
                      <w:rFonts w:cs="Arial"/>
                      <w:b/>
                      <w:bCs/>
                      <w:color w:val="000000"/>
                      <w:sz w:val="20"/>
                      <w:szCs w:val="20"/>
                    </w:rPr>
                    <w:t xml:space="preserve"> total</w:t>
                  </w:r>
                </w:p>
              </w:tc>
              <w:tc>
                <w:tcPr>
                  <w:tcW w:w="2900" w:type="dxa"/>
                  <w:gridSpan w:val="2"/>
                  <w:tcBorders>
                    <w:top w:val="single" w:sz="4" w:space="0" w:color="auto"/>
                    <w:left w:val="nil"/>
                    <w:bottom w:val="single" w:sz="4" w:space="0" w:color="auto"/>
                    <w:right w:val="single" w:sz="4" w:space="0" w:color="000000"/>
                  </w:tcBorders>
                  <w:shd w:val="clear" w:color="000000" w:fill="BFBFBF"/>
                  <w:noWrap/>
                  <w:vAlign w:val="bottom"/>
                  <w:hideMark/>
                </w:tcPr>
                <w:p w14:paraId="01F7D460" w14:textId="77777777" w:rsidR="009F5CDE" w:rsidRPr="009F5CDE" w:rsidRDefault="009F5CDE" w:rsidP="009267D9">
                  <w:pPr>
                    <w:jc w:val="center"/>
                    <w:rPr>
                      <w:rFonts w:cs="Arial"/>
                      <w:b/>
                      <w:bCs/>
                      <w:color w:val="000000"/>
                      <w:sz w:val="20"/>
                      <w:szCs w:val="20"/>
                    </w:rPr>
                  </w:pPr>
                  <w:r w:rsidRPr="009F5CDE">
                    <w:rPr>
                      <w:rFonts w:cs="Arial"/>
                      <w:b/>
                      <w:bCs/>
                      <w:color w:val="000000"/>
                      <w:sz w:val="20"/>
                      <w:szCs w:val="20"/>
                    </w:rPr>
                    <w:t>100%</w:t>
                  </w:r>
                </w:p>
              </w:tc>
            </w:tr>
          </w:tbl>
          <w:p w14:paraId="2900F85A" w14:textId="77777777" w:rsidR="00D82A5D" w:rsidRDefault="00D82A5D" w:rsidP="00173F12">
            <w:pPr>
              <w:tabs>
                <w:tab w:val="left" w:pos="4680"/>
              </w:tabs>
              <w:rPr>
                <w:rFonts w:cs="Arial"/>
                <w:sz w:val="20"/>
                <w:szCs w:val="20"/>
                <w:lang w:val="es-PE"/>
              </w:rPr>
            </w:pPr>
          </w:p>
          <w:p w14:paraId="53342D7C" w14:textId="77777777" w:rsidR="00C80610" w:rsidRDefault="00C80610" w:rsidP="009A77B9">
            <w:pPr>
              <w:tabs>
                <w:tab w:val="left" w:pos="4680"/>
              </w:tabs>
              <w:rPr>
                <w:rFonts w:cs="Arial"/>
                <w:b/>
                <w:sz w:val="20"/>
                <w:szCs w:val="20"/>
                <w:u w:val="single"/>
                <w:lang w:val="es-PE"/>
              </w:rPr>
            </w:pPr>
          </w:p>
          <w:p w14:paraId="13C1D4C7" w14:textId="77777777" w:rsidR="003F7C14" w:rsidRPr="00C80610" w:rsidRDefault="00C80610" w:rsidP="009A77B9">
            <w:pPr>
              <w:tabs>
                <w:tab w:val="left" w:pos="4680"/>
              </w:tabs>
              <w:rPr>
                <w:rFonts w:cs="Arial"/>
                <w:b/>
                <w:sz w:val="20"/>
                <w:szCs w:val="20"/>
                <w:u w:val="single"/>
                <w:lang w:val="es-PE"/>
              </w:rPr>
            </w:pPr>
            <w:r>
              <w:rPr>
                <w:rFonts w:cs="Arial"/>
                <w:b/>
                <w:sz w:val="20"/>
                <w:szCs w:val="20"/>
                <w:u w:val="single"/>
                <w:lang w:val="es-PE"/>
              </w:rPr>
              <w:t>Ucayali</w:t>
            </w:r>
          </w:p>
          <w:p w14:paraId="0E0C8AE5" w14:textId="684453E4" w:rsidR="003416D3" w:rsidRDefault="003416D3" w:rsidP="009A77B9">
            <w:pPr>
              <w:tabs>
                <w:tab w:val="left" w:pos="4680"/>
              </w:tabs>
              <w:rPr>
                <w:rFonts w:cs="Arial"/>
                <w:sz w:val="20"/>
                <w:szCs w:val="20"/>
                <w:lang w:val="es-PE"/>
              </w:rPr>
            </w:pPr>
          </w:p>
          <w:tbl>
            <w:tblPr>
              <w:tblW w:w="8240" w:type="dxa"/>
              <w:tblLayout w:type="fixed"/>
              <w:tblLook w:val="04A0" w:firstRow="1" w:lastRow="0" w:firstColumn="1" w:lastColumn="0" w:noHBand="0" w:noVBand="1"/>
            </w:tblPr>
            <w:tblGrid>
              <w:gridCol w:w="5340"/>
              <w:gridCol w:w="1500"/>
              <w:gridCol w:w="1400"/>
            </w:tblGrid>
            <w:tr w:rsidR="00FA5C12" w14:paraId="1A8BAA11" w14:textId="77777777" w:rsidTr="00FA5C12">
              <w:trPr>
                <w:trHeight w:val="300"/>
              </w:trPr>
              <w:tc>
                <w:tcPr>
                  <w:tcW w:w="53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393A4D" w14:textId="77777777" w:rsidR="00FA5C12" w:rsidRPr="0008101A" w:rsidRDefault="00FA5C12">
                  <w:pPr>
                    <w:jc w:val="center"/>
                    <w:rPr>
                      <w:rFonts w:cs="Arial"/>
                      <w:b/>
                      <w:sz w:val="20"/>
                      <w:szCs w:val="20"/>
                      <w:lang w:val="es-ES"/>
                    </w:rPr>
                  </w:pPr>
                  <w:r w:rsidRPr="0008101A">
                    <w:rPr>
                      <w:rFonts w:cs="Arial"/>
                      <w:b/>
                      <w:sz w:val="20"/>
                      <w:szCs w:val="20"/>
                      <w:lang w:val="es-ES"/>
                    </w:rPr>
                    <w:t>Producto / hito</w:t>
                  </w:r>
                </w:p>
              </w:tc>
              <w:tc>
                <w:tcPr>
                  <w:tcW w:w="1500" w:type="dxa"/>
                  <w:tcBorders>
                    <w:top w:val="single" w:sz="4" w:space="0" w:color="auto"/>
                    <w:left w:val="nil"/>
                    <w:bottom w:val="single" w:sz="4" w:space="0" w:color="auto"/>
                    <w:right w:val="single" w:sz="4" w:space="0" w:color="auto"/>
                  </w:tcBorders>
                  <w:shd w:val="clear" w:color="000000" w:fill="BFBFBF"/>
                  <w:noWrap/>
                  <w:vAlign w:val="center"/>
                  <w:hideMark/>
                </w:tcPr>
                <w:p w14:paraId="387E5DE9" w14:textId="77777777" w:rsidR="00FA5C12" w:rsidRPr="0008101A" w:rsidRDefault="00FA5C12">
                  <w:pPr>
                    <w:jc w:val="center"/>
                    <w:rPr>
                      <w:rFonts w:cs="Arial"/>
                      <w:b/>
                      <w:sz w:val="20"/>
                      <w:szCs w:val="20"/>
                      <w:lang w:val="es-ES"/>
                    </w:rPr>
                  </w:pPr>
                  <w:r w:rsidRPr="0008101A">
                    <w:rPr>
                      <w:rFonts w:cs="Arial"/>
                      <w:b/>
                      <w:sz w:val="20"/>
                      <w:szCs w:val="20"/>
                      <w:lang w:val="es-ES"/>
                    </w:rPr>
                    <w:t>Ponderación</w:t>
                  </w:r>
                </w:p>
              </w:tc>
              <w:tc>
                <w:tcPr>
                  <w:tcW w:w="1400" w:type="dxa"/>
                  <w:tcBorders>
                    <w:top w:val="single" w:sz="4" w:space="0" w:color="auto"/>
                    <w:left w:val="nil"/>
                    <w:bottom w:val="single" w:sz="4" w:space="0" w:color="auto"/>
                    <w:right w:val="single" w:sz="4" w:space="0" w:color="auto"/>
                  </w:tcBorders>
                  <w:shd w:val="clear" w:color="000000" w:fill="BFBFBF"/>
                  <w:vAlign w:val="center"/>
                  <w:hideMark/>
                </w:tcPr>
                <w:p w14:paraId="62E5877D" w14:textId="77777777" w:rsidR="00FA5C12" w:rsidRPr="0008101A" w:rsidRDefault="00FA5C12">
                  <w:pPr>
                    <w:jc w:val="center"/>
                    <w:rPr>
                      <w:rFonts w:cs="Arial"/>
                      <w:b/>
                      <w:sz w:val="20"/>
                      <w:szCs w:val="20"/>
                      <w:lang w:val="es-ES"/>
                    </w:rPr>
                  </w:pPr>
                  <w:r w:rsidRPr="0008101A">
                    <w:rPr>
                      <w:rFonts w:cs="Arial"/>
                      <w:b/>
                      <w:sz w:val="20"/>
                      <w:szCs w:val="20"/>
                      <w:lang w:val="es-ES"/>
                    </w:rPr>
                    <w:t>Avance</w:t>
                  </w:r>
                </w:p>
              </w:tc>
            </w:tr>
            <w:tr w:rsidR="00FA5C12" w14:paraId="061A184B" w14:textId="77777777" w:rsidTr="00FA5C12">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B0817FA" w14:textId="77777777" w:rsidR="00FA5C12" w:rsidRPr="0008101A" w:rsidRDefault="00FA5C12">
                  <w:pPr>
                    <w:rPr>
                      <w:rFonts w:cs="Arial"/>
                      <w:sz w:val="20"/>
                      <w:szCs w:val="20"/>
                      <w:lang w:val="es-ES"/>
                    </w:rPr>
                  </w:pPr>
                  <w:r w:rsidRPr="0008101A">
                    <w:rPr>
                      <w:rFonts w:cs="Arial"/>
                      <w:sz w:val="20"/>
                      <w:szCs w:val="20"/>
                      <w:lang w:val="es-ES"/>
                    </w:rPr>
                    <w:t>Plan de trabajo participativo</w:t>
                  </w:r>
                </w:p>
              </w:tc>
              <w:tc>
                <w:tcPr>
                  <w:tcW w:w="1500" w:type="dxa"/>
                  <w:tcBorders>
                    <w:top w:val="nil"/>
                    <w:left w:val="nil"/>
                    <w:bottom w:val="single" w:sz="4" w:space="0" w:color="auto"/>
                    <w:right w:val="single" w:sz="4" w:space="0" w:color="auto"/>
                  </w:tcBorders>
                  <w:shd w:val="clear" w:color="auto" w:fill="auto"/>
                  <w:noWrap/>
                  <w:vAlign w:val="center"/>
                  <w:hideMark/>
                </w:tcPr>
                <w:p w14:paraId="008CCECE" w14:textId="77777777" w:rsidR="00FA5C12" w:rsidRPr="0008101A" w:rsidRDefault="00FA5C12">
                  <w:pPr>
                    <w:jc w:val="right"/>
                    <w:rPr>
                      <w:rFonts w:cs="Arial"/>
                      <w:sz w:val="20"/>
                      <w:szCs w:val="20"/>
                      <w:lang w:val="es-ES"/>
                    </w:rPr>
                  </w:pPr>
                  <w:r w:rsidRPr="0008101A">
                    <w:rPr>
                      <w:rFonts w:cs="Arial"/>
                      <w:sz w:val="20"/>
                      <w:szCs w:val="20"/>
                      <w:lang w:val="es-ES"/>
                    </w:rPr>
                    <w:t>5%</w:t>
                  </w:r>
                </w:p>
              </w:tc>
              <w:tc>
                <w:tcPr>
                  <w:tcW w:w="1400" w:type="dxa"/>
                  <w:tcBorders>
                    <w:top w:val="nil"/>
                    <w:left w:val="nil"/>
                    <w:bottom w:val="single" w:sz="4" w:space="0" w:color="auto"/>
                    <w:right w:val="single" w:sz="4" w:space="0" w:color="auto"/>
                  </w:tcBorders>
                  <w:shd w:val="clear" w:color="auto" w:fill="auto"/>
                  <w:noWrap/>
                  <w:vAlign w:val="center"/>
                  <w:hideMark/>
                </w:tcPr>
                <w:p w14:paraId="34E6676A" w14:textId="77777777" w:rsidR="00FA5C12" w:rsidRPr="0008101A" w:rsidRDefault="00FA5C12">
                  <w:pPr>
                    <w:jc w:val="right"/>
                    <w:rPr>
                      <w:rFonts w:cs="Arial"/>
                      <w:sz w:val="20"/>
                      <w:szCs w:val="20"/>
                      <w:lang w:val="es-ES"/>
                    </w:rPr>
                  </w:pPr>
                  <w:r w:rsidRPr="0008101A">
                    <w:rPr>
                      <w:rFonts w:cs="Arial"/>
                      <w:sz w:val="20"/>
                      <w:szCs w:val="20"/>
                      <w:lang w:val="es-ES"/>
                    </w:rPr>
                    <w:t>100%</w:t>
                  </w:r>
                </w:p>
              </w:tc>
            </w:tr>
            <w:tr w:rsidR="00FA5C12" w14:paraId="171C3B6E" w14:textId="77777777" w:rsidTr="00FA5C12">
              <w:trPr>
                <w:trHeight w:val="52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2229880" w14:textId="77777777" w:rsidR="00FA5C12" w:rsidRPr="0008101A" w:rsidRDefault="00FA5C12">
                  <w:pPr>
                    <w:rPr>
                      <w:rFonts w:cs="Arial"/>
                      <w:sz w:val="20"/>
                      <w:szCs w:val="20"/>
                      <w:lang w:val="es-ES"/>
                    </w:rPr>
                  </w:pPr>
                  <w:r w:rsidRPr="0008101A">
                    <w:rPr>
                      <w:rFonts w:cs="Arial"/>
                      <w:sz w:val="20"/>
                      <w:szCs w:val="20"/>
                      <w:lang w:val="es-ES"/>
                    </w:rPr>
                    <w:t>Conformar el equipo técnico multidisciplinario y comité técnico</w:t>
                  </w:r>
                </w:p>
              </w:tc>
              <w:tc>
                <w:tcPr>
                  <w:tcW w:w="1500" w:type="dxa"/>
                  <w:tcBorders>
                    <w:top w:val="nil"/>
                    <w:left w:val="nil"/>
                    <w:bottom w:val="single" w:sz="4" w:space="0" w:color="auto"/>
                    <w:right w:val="single" w:sz="4" w:space="0" w:color="auto"/>
                  </w:tcBorders>
                  <w:shd w:val="clear" w:color="auto" w:fill="auto"/>
                  <w:noWrap/>
                  <w:vAlign w:val="center"/>
                  <w:hideMark/>
                </w:tcPr>
                <w:p w14:paraId="74413EE0" w14:textId="77777777" w:rsidR="00FA5C12" w:rsidRPr="0008101A" w:rsidRDefault="00FA5C12">
                  <w:pPr>
                    <w:jc w:val="right"/>
                    <w:rPr>
                      <w:rFonts w:cs="Arial"/>
                      <w:sz w:val="20"/>
                      <w:szCs w:val="20"/>
                      <w:lang w:val="es-ES"/>
                    </w:rPr>
                  </w:pPr>
                  <w:r w:rsidRPr="0008101A">
                    <w:rPr>
                      <w:rFonts w:cs="Arial"/>
                      <w:sz w:val="20"/>
                      <w:szCs w:val="20"/>
                      <w:lang w:val="es-ES"/>
                    </w:rPr>
                    <w:t>5%</w:t>
                  </w:r>
                </w:p>
              </w:tc>
              <w:tc>
                <w:tcPr>
                  <w:tcW w:w="1400" w:type="dxa"/>
                  <w:tcBorders>
                    <w:top w:val="nil"/>
                    <w:left w:val="nil"/>
                    <w:bottom w:val="single" w:sz="4" w:space="0" w:color="auto"/>
                    <w:right w:val="single" w:sz="4" w:space="0" w:color="auto"/>
                  </w:tcBorders>
                  <w:shd w:val="clear" w:color="auto" w:fill="auto"/>
                  <w:noWrap/>
                  <w:vAlign w:val="center"/>
                  <w:hideMark/>
                </w:tcPr>
                <w:p w14:paraId="06160DCE" w14:textId="77777777" w:rsidR="00FA5C12" w:rsidRPr="0008101A" w:rsidRDefault="00FA5C12">
                  <w:pPr>
                    <w:jc w:val="right"/>
                    <w:rPr>
                      <w:rFonts w:cs="Arial"/>
                      <w:sz w:val="20"/>
                      <w:szCs w:val="20"/>
                      <w:lang w:val="es-ES"/>
                    </w:rPr>
                  </w:pPr>
                  <w:r w:rsidRPr="0008101A">
                    <w:rPr>
                      <w:rFonts w:cs="Arial"/>
                      <w:sz w:val="20"/>
                      <w:szCs w:val="20"/>
                      <w:lang w:val="es-ES"/>
                    </w:rPr>
                    <w:t>100%</w:t>
                  </w:r>
                </w:p>
              </w:tc>
            </w:tr>
            <w:tr w:rsidR="00FA5C12" w14:paraId="7588A0C8" w14:textId="77777777" w:rsidTr="00FA5C12">
              <w:trPr>
                <w:trHeight w:val="78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120A927" w14:textId="77777777" w:rsidR="00FA5C12" w:rsidRPr="0008101A" w:rsidRDefault="00FA5C12">
                  <w:pPr>
                    <w:rPr>
                      <w:rFonts w:cs="Arial"/>
                      <w:sz w:val="20"/>
                      <w:szCs w:val="20"/>
                      <w:lang w:val="es-ES"/>
                    </w:rPr>
                  </w:pPr>
                  <w:r w:rsidRPr="0008101A">
                    <w:rPr>
                      <w:rFonts w:cs="Arial"/>
                      <w:sz w:val="20"/>
                      <w:szCs w:val="20"/>
                      <w:lang w:val="es-ES"/>
                    </w:rPr>
                    <w:t>Plan de Implementación de Zonificación Forestal (PIZF), incluyendo el Plan de Fortalecimiento de capacidades y difusión</w:t>
                  </w:r>
                </w:p>
              </w:tc>
              <w:tc>
                <w:tcPr>
                  <w:tcW w:w="1500" w:type="dxa"/>
                  <w:tcBorders>
                    <w:top w:val="nil"/>
                    <w:left w:val="nil"/>
                    <w:bottom w:val="single" w:sz="4" w:space="0" w:color="auto"/>
                    <w:right w:val="single" w:sz="4" w:space="0" w:color="auto"/>
                  </w:tcBorders>
                  <w:shd w:val="clear" w:color="auto" w:fill="auto"/>
                  <w:noWrap/>
                  <w:vAlign w:val="center"/>
                  <w:hideMark/>
                </w:tcPr>
                <w:p w14:paraId="4D060DDE" w14:textId="77777777" w:rsidR="00FA5C12" w:rsidRPr="0008101A" w:rsidRDefault="00FA5C12">
                  <w:pPr>
                    <w:jc w:val="right"/>
                    <w:rPr>
                      <w:rFonts w:cs="Arial"/>
                      <w:sz w:val="20"/>
                      <w:szCs w:val="20"/>
                      <w:lang w:val="es-ES"/>
                    </w:rPr>
                  </w:pPr>
                  <w:r w:rsidRPr="0008101A">
                    <w:rPr>
                      <w:rFonts w:cs="Arial"/>
                      <w:sz w:val="20"/>
                      <w:szCs w:val="20"/>
                      <w:lang w:val="es-ES"/>
                    </w:rPr>
                    <w:t>10%</w:t>
                  </w:r>
                </w:p>
              </w:tc>
              <w:tc>
                <w:tcPr>
                  <w:tcW w:w="1400" w:type="dxa"/>
                  <w:tcBorders>
                    <w:top w:val="nil"/>
                    <w:left w:val="nil"/>
                    <w:bottom w:val="single" w:sz="4" w:space="0" w:color="auto"/>
                    <w:right w:val="single" w:sz="4" w:space="0" w:color="auto"/>
                  </w:tcBorders>
                  <w:shd w:val="clear" w:color="auto" w:fill="auto"/>
                  <w:noWrap/>
                  <w:vAlign w:val="center"/>
                  <w:hideMark/>
                </w:tcPr>
                <w:p w14:paraId="7C4EC92C" w14:textId="77777777" w:rsidR="00FA5C12" w:rsidRPr="0008101A" w:rsidRDefault="00FA5C12">
                  <w:pPr>
                    <w:jc w:val="right"/>
                    <w:rPr>
                      <w:rFonts w:cs="Arial"/>
                      <w:sz w:val="20"/>
                      <w:szCs w:val="20"/>
                      <w:lang w:val="es-ES"/>
                    </w:rPr>
                  </w:pPr>
                  <w:r w:rsidRPr="0008101A">
                    <w:rPr>
                      <w:rFonts w:cs="Arial"/>
                      <w:sz w:val="20"/>
                      <w:szCs w:val="20"/>
                      <w:lang w:val="es-ES"/>
                    </w:rPr>
                    <w:t>100%</w:t>
                  </w:r>
                </w:p>
              </w:tc>
            </w:tr>
            <w:tr w:rsidR="00FA5C12" w14:paraId="79D60EB0" w14:textId="77777777" w:rsidTr="00FA5C12">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58D05FB" w14:textId="77777777" w:rsidR="00FA5C12" w:rsidRPr="0008101A" w:rsidRDefault="00FA5C12">
                  <w:pPr>
                    <w:rPr>
                      <w:rFonts w:cs="Arial"/>
                      <w:sz w:val="20"/>
                      <w:szCs w:val="20"/>
                      <w:lang w:val="es-ES"/>
                    </w:rPr>
                  </w:pPr>
                  <w:r w:rsidRPr="0008101A">
                    <w:rPr>
                      <w:rFonts w:cs="Arial"/>
                      <w:sz w:val="20"/>
                      <w:szCs w:val="20"/>
                      <w:lang w:val="es-ES"/>
                    </w:rPr>
                    <w:t>Actividades de fortalecimiento de capacidades</w:t>
                  </w:r>
                </w:p>
              </w:tc>
              <w:tc>
                <w:tcPr>
                  <w:tcW w:w="1500" w:type="dxa"/>
                  <w:tcBorders>
                    <w:top w:val="nil"/>
                    <w:left w:val="nil"/>
                    <w:bottom w:val="single" w:sz="4" w:space="0" w:color="auto"/>
                    <w:right w:val="single" w:sz="4" w:space="0" w:color="auto"/>
                  </w:tcBorders>
                  <w:shd w:val="clear" w:color="auto" w:fill="auto"/>
                  <w:noWrap/>
                  <w:vAlign w:val="center"/>
                  <w:hideMark/>
                </w:tcPr>
                <w:p w14:paraId="5E2B2242" w14:textId="77777777" w:rsidR="00FA5C12" w:rsidRPr="0008101A" w:rsidRDefault="00FA5C12">
                  <w:pPr>
                    <w:jc w:val="right"/>
                    <w:rPr>
                      <w:rFonts w:cs="Arial"/>
                      <w:sz w:val="20"/>
                      <w:szCs w:val="20"/>
                      <w:lang w:val="es-ES"/>
                    </w:rPr>
                  </w:pPr>
                  <w:r w:rsidRPr="0008101A">
                    <w:rPr>
                      <w:rFonts w:cs="Arial"/>
                      <w:sz w:val="20"/>
                      <w:szCs w:val="20"/>
                      <w:lang w:val="es-ES"/>
                    </w:rPr>
                    <w:t>10%</w:t>
                  </w:r>
                </w:p>
              </w:tc>
              <w:tc>
                <w:tcPr>
                  <w:tcW w:w="1400" w:type="dxa"/>
                  <w:tcBorders>
                    <w:top w:val="nil"/>
                    <w:left w:val="nil"/>
                    <w:bottom w:val="single" w:sz="4" w:space="0" w:color="auto"/>
                    <w:right w:val="single" w:sz="4" w:space="0" w:color="auto"/>
                  </w:tcBorders>
                  <w:shd w:val="clear" w:color="auto" w:fill="auto"/>
                  <w:noWrap/>
                  <w:vAlign w:val="center"/>
                  <w:hideMark/>
                </w:tcPr>
                <w:p w14:paraId="37CE2108" w14:textId="77777777" w:rsidR="00FA5C12" w:rsidRPr="0008101A" w:rsidRDefault="00FA5C12">
                  <w:pPr>
                    <w:jc w:val="right"/>
                    <w:rPr>
                      <w:rFonts w:cs="Arial"/>
                      <w:sz w:val="20"/>
                      <w:szCs w:val="20"/>
                      <w:lang w:val="es-ES"/>
                    </w:rPr>
                  </w:pPr>
                  <w:r w:rsidRPr="0008101A">
                    <w:rPr>
                      <w:rFonts w:cs="Arial"/>
                      <w:sz w:val="20"/>
                      <w:szCs w:val="20"/>
                      <w:lang w:val="es-ES"/>
                    </w:rPr>
                    <w:t>100%</w:t>
                  </w:r>
                </w:p>
              </w:tc>
            </w:tr>
            <w:tr w:rsidR="00FA5C12" w14:paraId="6AD5A322" w14:textId="77777777" w:rsidTr="00FA5C12">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3FE6D86" w14:textId="77777777" w:rsidR="00FA5C12" w:rsidRPr="0008101A" w:rsidRDefault="00FA5C12">
                  <w:pPr>
                    <w:rPr>
                      <w:rFonts w:cs="Arial"/>
                      <w:sz w:val="20"/>
                      <w:szCs w:val="20"/>
                      <w:lang w:val="es-ES"/>
                    </w:rPr>
                  </w:pPr>
                  <w:r w:rsidRPr="0008101A">
                    <w:rPr>
                      <w:rFonts w:cs="Arial"/>
                      <w:sz w:val="20"/>
                      <w:szCs w:val="20"/>
                      <w:lang w:val="es-ES"/>
                    </w:rPr>
                    <w:t>Mapa de ecosistemas priorizados</w:t>
                  </w:r>
                </w:p>
              </w:tc>
              <w:tc>
                <w:tcPr>
                  <w:tcW w:w="1500" w:type="dxa"/>
                  <w:tcBorders>
                    <w:top w:val="nil"/>
                    <w:left w:val="nil"/>
                    <w:bottom w:val="single" w:sz="4" w:space="0" w:color="auto"/>
                    <w:right w:val="single" w:sz="4" w:space="0" w:color="auto"/>
                  </w:tcBorders>
                  <w:shd w:val="clear" w:color="auto" w:fill="auto"/>
                  <w:noWrap/>
                  <w:vAlign w:val="center"/>
                  <w:hideMark/>
                </w:tcPr>
                <w:p w14:paraId="72BC839F" w14:textId="77777777" w:rsidR="00FA5C12" w:rsidRPr="0008101A" w:rsidRDefault="00FA5C12">
                  <w:pPr>
                    <w:jc w:val="right"/>
                    <w:rPr>
                      <w:rFonts w:cs="Arial"/>
                      <w:sz w:val="20"/>
                      <w:szCs w:val="20"/>
                      <w:lang w:val="es-ES"/>
                    </w:rPr>
                  </w:pPr>
                  <w:r w:rsidRPr="0008101A">
                    <w:rPr>
                      <w:rFonts w:cs="Arial"/>
                      <w:sz w:val="20"/>
                      <w:szCs w:val="20"/>
                      <w:lang w:val="es-ES"/>
                    </w:rPr>
                    <w:t>20%</w:t>
                  </w:r>
                </w:p>
              </w:tc>
              <w:tc>
                <w:tcPr>
                  <w:tcW w:w="1400" w:type="dxa"/>
                  <w:tcBorders>
                    <w:top w:val="nil"/>
                    <w:left w:val="nil"/>
                    <w:bottom w:val="single" w:sz="4" w:space="0" w:color="auto"/>
                    <w:right w:val="single" w:sz="4" w:space="0" w:color="auto"/>
                  </w:tcBorders>
                  <w:shd w:val="clear" w:color="auto" w:fill="auto"/>
                  <w:noWrap/>
                  <w:vAlign w:val="center"/>
                  <w:hideMark/>
                </w:tcPr>
                <w:p w14:paraId="451251B7" w14:textId="77777777" w:rsidR="00FA5C12" w:rsidRPr="0008101A" w:rsidRDefault="00FA5C12">
                  <w:pPr>
                    <w:jc w:val="right"/>
                    <w:rPr>
                      <w:rFonts w:cs="Arial"/>
                      <w:sz w:val="20"/>
                      <w:szCs w:val="20"/>
                      <w:lang w:val="es-ES"/>
                    </w:rPr>
                  </w:pPr>
                  <w:r w:rsidRPr="0008101A">
                    <w:rPr>
                      <w:rFonts w:cs="Arial"/>
                      <w:sz w:val="20"/>
                      <w:szCs w:val="20"/>
                      <w:lang w:val="es-ES"/>
                    </w:rPr>
                    <w:t>100%</w:t>
                  </w:r>
                </w:p>
              </w:tc>
            </w:tr>
            <w:tr w:rsidR="00FA5C12" w14:paraId="5C08CEB8" w14:textId="77777777" w:rsidTr="00FA5C12">
              <w:trPr>
                <w:trHeight w:val="78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0E03E66" w14:textId="77777777" w:rsidR="00FA5C12" w:rsidRPr="0008101A" w:rsidRDefault="00FA5C12">
                  <w:pPr>
                    <w:rPr>
                      <w:rFonts w:cs="Arial"/>
                      <w:sz w:val="20"/>
                      <w:szCs w:val="20"/>
                      <w:lang w:val="es-ES"/>
                    </w:rPr>
                  </w:pPr>
                  <w:r w:rsidRPr="0008101A">
                    <w:rPr>
                      <w:rFonts w:cs="Arial"/>
                      <w:sz w:val="20"/>
                      <w:szCs w:val="20"/>
                      <w:lang w:val="es-ES"/>
                    </w:rPr>
                    <w:t>Diagnóstico situacional del sistema de grupos poblacionales del departamento localizados en zonas del patrimonio forestal</w:t>
                  </w:r>
                </w:p>
              </w:tc>
              <w:tc>
                <w:tcPr>
                  <w:tcW w:w="1500" w:type="dxa"/>
                  <w:tcBorders>
                    <w:top w:val="nil"/>
                    <w:left w:val="nil"/>
                    <w:bottom w:val="single" w:sz="4" w:space="0" w:color="auto"/>
                    <w:right w:val="single" w:sz="4" w:space="0" w:color="auto"/>
                  </w:tcBorders>
                  <w:shd w:val="clear" w:color="auto" w:fill="auto"/>
                  <w:noWrap/>
                  <w:vAlign w:val="center"/>
                  <w:hideMark/>
                </w:tcPr>
                <w:p w14:paraId="55C68A06" w14:textId="77777777" w:rsidR="00FA5C12" w:rsidRPr="0008101A" w:rsidRDefault="00FA5C12">
                  <w:pPr>
                    <w:jc w:val="right"/>
                    <w:rPr>
                      <w:rFonts w:cs="Arial"/>
                      <w:sz w:val="20"/>
                      <w:szCs w:val="20"/>
                      <w:lang w:val="es-ES"/>
                    </w:rPr>
                  </w:pPr>
                  <w:r w:rsidRPr="0008101A">
                    <w:rPr>
                      <w:rFonts w:cs="Arial"/>
                      <w:sz w:val="20"/>
                      <w:szCs w:val="20"/>
                      <w:lang w:val="es-ES"/>
                    </w:rPr>
                    <w:t>10%</w:t>
                  </w:r>
                </w:p>
              </w:tc>
              <w:tc>
                <w:tcPr>
                  <w:tcW w:w="1400" w:type="dxa"/>
                  <w:tcBorders>
                    <w:top w:val="nil"/>
                    <w:left w:val="nil"/>
                    <w:bottom w:val="single" w:sz="4" w:space="0" w:color="auto"/>
                    <w:right w:val="single" w:sz="4" w:space="0" w:color="auto"/>
                  </w:tcBorders>
                  <w:shd w:val="clear" w:color="auto" w:fill="auto"/>
                  <w:noWrap/>
                  <w:vAlign w:val="center"/>
                  <w:hideMark/>
                </w:tcPr>
                <w:p w14:paraId="3CA9E025" w14:textId="77777777" w:rsidR="00FA5C12" w:rsidRPr="0008101A" w:rsidRDefault="00FA5C12">
                  <w:pPr>
                    <w:jc w:val="right"/>
                    <w:rPr>
                      <w:rFonts w:cs="Arial"/>
                      <w:sz w:val="20"/>
                      <w:szCs w:val="20"/>
                      <w:lang w:val="es-ES"/>
                    </w:rPr>
                  </w:pPr>
                  <w:r w:rsidRPr="0008101A">
                    <w:rPr>
                      <w:rFonts w:cs="Arial"/>
                      <w:sz w:val="20"/>
                      <w:szCs w:val="20"/>
                      <w:lang w:val="es-ES"/>
                    </w:rPr>
                    <w:t>100%</w:t>
                  </w:r>
                </w:p>
              </w:tc>
            </w:tr>
            <w:tr w:rsidR="00FA5C12" w14:paraId="1B075720" w14:textId="77777777" w:rsidTr="00FA5C12">
              <w:trPr>
                <w:trHeight w:val="78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8EF5C88" w14:textId="77777777" w:rsidR="00FA5C12" w:rsidRPr="0008101A" w:rsidRDefault="00FA5C12">
                  <w:pPr>
                    <w:rPr>
                      <w:rFonts w:cs="Arial"/>
                      <w:sz w:val="20"/>
                      <w:szCs w:val="20"/>
                      <w:lang w:val="es-ES"/>
                    </w:rPr>
                  </w:pPr>
                  <w:r w:rsidRPr="0008101A">
                    <w:rPr>
                      <w:rFonts w:cs="Arial"/>
                      <w:sz w:val="20"/>
                      <w:szCs w:val="20"/>
                      <w:lang w:val="es-ES"/>
                    </w:rPr>
                    <w:t>Actualización del mapa base (Incluye mapa hidrográfico) del departamento de Ucayali en el marco de la Zonificación Forestal</w:t>
                  </w:r>
                </w:p>
              </w:tc>
              <w:tc>
                <w:tcPr>
                  <w:tcW w:w="1500" w:type="dxa"/>
                  <w:tcBorders>
                    <w:top w:val="nil"/>
                    <w:left w:val="nil"/>
                    <w:bottom w:val="single" w:sz="4" w:space="0" w:color="auto"/>
                    <w:right w:val="single" w:sz="4" w:space="0" w:color="auto"/>
                  </w:tcBorders>
                  <w:shd w:val="clear" w:color="auto" w:fill="auto"/>
                  <w:noWrap/>
                  <w:vAlign w:val="center"/>
                  <w:hideMark/>
                </w:tcPr>
                <w:p w14:paraId="71BDB8A0" w14:textId="77777777" w:rsidR="00FA5C12" w:rsidRPr="0008101A" w:rsidRDefault="00FA5C12">
                  <w:pPr>
                    <w:jc w:val="right"/>
                    <w:rPr>
                      <w:rFonts w:cs="Arial"/>
                      <w:sz w:val="20"/>
                      <w:szCs w:val="20"/>
                      <w:lang w:val="es-ES"/>
                    </w:rPr>
                  </w:pPr>
                  <w:r w:rsidRPr="0008101A">
                    <w:rPr>
                      <w:rFonts w:cs="Arial"/>
                      <w:sz w:val="20"/>
                      <w:szCs w:val="20"/>
                      <w:lang w:val="es-ES"/>
                    </w:rPr>
                    <w:t>10%</w:t>
                  </w:r>
                </w:p>
              </w:tc>
              <w:tc>
                <w:tcPr>
                  <w:tcW w:w="1400" w:type="dxa"/>
                  <w:tcBorders>
                    <w:top w:val="nil"/>
                    <w:left w:val="nil"/>
                    <w:bottom w:val="single" w:sz="4" w:space="0" w:color="auto"/>
                    <w:right w:val="single" w:sz="4" w:space="0" w:color="auto"/>
                  </w:tcBorders>
                  <w:shd w:val="clear" w:color="auto" w:fill="auto"/>
                  <w:noWrap/>
                  <w:vAlign w:val="center"/>
                  <w:hideMark/>
                </w:tcPr>
                <w:p w14:paraId="1660CF8F" w14:textId="77777777" w:rsidR="00FA5C12" w:rsidRPr="0008101A" w:rsidRDefault="00FA5C12">
                  <w:pPr>
                    <w:jc w:val="right"/>
                    <w:rPr>
                      <w:rFonts w:cs="Arial"/>
                      <w:sz w:val="20"/>
                      <w:szCs w:val="20"/>
                      <w:lang w:val="es-ES"/>
                    </w:rPr>
                  </w:pPr>
                  <w:r w:rsidRPr="0008101A">
                    <w:rPr>
                      <w:rFonts w:cs="Arial"/>
                      <w:sz w:val="20"/>
                      <w:szCs w:val="20"/>
                      <w:lang w:val="es-ES"/>
                    </w:rPr>
                    <w:t>100%</w:t>
                  </w:r>
                </w:p>
              </w:tc>
            </w:tr>
            <w:tr w:rsidR="00FA5C12" w14:paraId="0F065FF9" w14:textId="77777777" w:rsidTr="00FA5C12">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3A6269E" w14:textId="77777777" w:rsidR="00FA5C12" w:rsidRPr="0008101A" w:rsidRDefault="00FA5C12">
                  <w:pPr>
                    <w:rPr>
                      <w:rFonts w:cs="Arial"/>
                      <w:sz w:val="20"/>
                      <w:szCs w:val="20"/>
                      <w:lang w:val="es-ES"/>
                    </w:rPr>
                  </w:pPr>
                  <w:r w:rsidRPr="0008101A">
                    <w:rPr>
                      <w:rFonts w:cs="Arial"/>
                      <w:sz w:val="20"/>
                      <w:szCs w:val="20"/>
                      <w:lang w:val="es-ES"/>
                    </w:rPr>
                    <w:t>Estudio Forestal de Ucayali</w:t>
                  </w:r>
                </w:p>
              </w:tc>
              <w:tc>
                <w:tcPr>
                  <w:tcW w:w="1500" w:type="dxa"/>
                  <w:tcBorders>
                    <w:top w:val="nil"/>
                    <w:left w:val="nil"/>
                    <w:bottom w:val="single" w:sz="4" w:space="0" w:color="auto"/>
                    <w:right w:val="single" w:sz="4" w:space="0" w:color="auto"/>
                  </w:tcBorders>
                  <w:shd w:val="clear" w:color="auto" w:fill="auto"/>
                  <w:noWrap/>
                  <w:vAlign w:val="center"/>
                  <w:hideMark/>
                </w:tcPr>
                <w:p w14:paraId="18243386" w14:textId="77777777" w:rsidR="00FA5C12" w:rsidRPr="0008101A" w:rsidRDefault="00FA5C12">
                  <w:pPr>
                    <w:jc w:val="right"/>
                    <w:rPr>
                      <w:rFonts w:cs="Arial"/>
                      <w:sz w:val="20"/>
                      <w:szCs w:val="20"/>
                      <w:lang w:val="es-ES"/>
                    </w:rPr>
                  </w:pPr>
                  <w:r w:rsidRPr="0008101A">
                    <w:rPr>
                      <w:rFonts w:cs="Arial"/>
                      <w:sz w:val="20"/>
                      <w:szCs w:val="20"/>
                      <w:lang w:val="es-ES"/>
                    </w:rPr>
                    <w:t>20%</w:t>
                  </w:r>
                </w:p>
              </w:tc>
              <w:tc>
                <w:tcPr>
                  <w:tcW w:w="1400" w:type="dxa"/>
                  <w:tcBorders>
                    <w:top w:val="nil"/>
                    <w:left w:val="nil"/>
                    <w:bottom w:val="single" w:sz="4" w:space="0" w:color="auto"/>
                    <w:right w:val="single" w:sz="4" w:space="0" w:color="auto"/>
                  </w:tcBorders>
                  <w:shd w:val="clear" w:color="auto" w:fill="auto"/>
                  <w:noWrap/>
                  <w:vAlign w:val="center"/>
                  <w:hideMark/>
                </w:tcPr>
                <w:p w14:paraId="3FD95107" w14:textId="77777777" w:rsidR="00FA5C12" w:rsidRPr="0008101A" w:rsidRDefault="00FA5C12">
                  <w:pPr>
                    <w:jc w:val="right"/>
                    <w:rPr>
                      <w:rFonts w:cs="Arial"/>
                      <w:sz w:val="20"/>
                      <w:szCs w:val="20"/>
                      <w:lang w:val="es-ES"/>
                    </w:rPr>
                  </w:pPr>
                  <w:r w:rsidRPr="0008101A">
                    <w:rPr>
                      <w:rFonts w:cs="Arial"/>
                      <w:sz w:val="20"/>
                      <w:szCs w:val="20"/>
                      <w:lang w:val="es-ES"/>
                    </w:rPr>
                    <w:t>100%</w:t>
                  </w:r>
                </w:p>
              </w:tc>
            </w:tr>
            <w:tr w:rsidR="00FA5C12" w14:paraId="16D83CB4" w14:textId="77777777" w:rsidTr="00FA5C12">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29C928D" w14:textId="77777777" w:rsidR="00FA5C12" w:rsidRPr="0008101A" w:rsidRDefault="00FA5C12">
                  <w:pPr>
                    <w:rPr>
                      <w:rFonts w:cs="Arial"/>
                      <w:sz w:val="20"/>
                      <w:szCs w:val="20"/>
                      <w:lang w:val="es-ES"/>
                    </w:rPr>
                  </w:pPr>
                  <w:r w:rsidRPr="0008101A">
                    <w:rPr>
                      <w:rFonts w:cs="Arial"/>
                      <w:sz w:val="20"/>
                      <w:szCs w:val="20"/>
                      <w:lang w:val="es-ES"/>
                    </w:rPr>
                    <w:t>Estudio fisiográfico</w:t>
                  </w:r>
                </w:p>
              </w:tc>
              <w:tc>
                <w:tcPr>
                  <w:tcW w:w="1500" w:type="dxa"/>
                  <w:tcBorders>
                    <w:top w:val="nil"/>
                    <w:left w:val="nil"/>
                    <w:bottom w:val="single" w:sz="4" w:space="0" w:color="auto"/>
                    <w:right w:val="single" w:sz="4" w:space="0" w:color="auto"/>
                  </w:tcBorders>
                  <w:shd w:val="clear" w:color="auto" w:fill="auto"/>
                  <w:noWrap/>
                  <w:vAlign w:val="center"/>
                  <w:hideMark/>
                </w:tcPr>
                <w:p w14:paraId="4BAEDC73" w14:textId="77777777" w:rsidR="00FA5C12" w:rsidRPr="0008101A" w:rsidRDefault="00FA5C12">
                  <w:pPr>
                    <w:jc w:val="right"/>
                    <w:rPr>
                      <w:rFonts w:cs="Arial"/>
                      <w:sz w:val="20"/>
                      <w:szCs w:val="20"/>
                      <w:lang w:val="es-ES"/>
                    </w:rPr>
                  </w:pPr>
                  <w:r w:rsidRPr="0008101A">
                    <w:rPr>
                      <w:rFonts w:cs="Arial"/>
                      <w:sz w:val="20"/>
                      <w:szCs w:val="20"/>
                      <w:lang w:val="es-ES"/>
                    </w:rPr>
                    <w:t>10%</w:t>
                  </w:r>
                </w:p>
              </w:tc>
              <w:tc>
                <w:tcPr>
                  <w:tcW w:w="1400" w:type="dxa"/>
                  <w:tcBorders>
                    <w:top w:val="nil"/>
                    <w:left w:val="nil"/>
                    <w:bottom w:val="single" w:sz="4" w:space="0" w:color="auto"/>
                    <w:right w:val="single" w:sz="4" w:space="0" w:color="auto"/>
                  </w:tcBorders>
                  <w:shd w:val="clear" w:color="auto" w:fill="auto"/>
                  <w:noWrap/>
                  <w:vAlign w:val="center"/>
                  <w:hideMark/>
                </w:tcPr>
                <w:p w14:paraId="0E4C0E96" w14:textId="77777777" w:rsidR="00FA5C12" w:rsidRPr="0008101A" w:rsidRDefault="00FA5C12">
                  <w:pPr>
                    <w:jc w:val="right"/>
                    <w:rPr>
                      <w:rFonts w:cs="Arial"/>
                      <w:sz w:val="20"/>
                      <w:szCs w:val="20"/>
                      <w:lang w:val="es-ES"/>
                    </w:rPr>
                  </w:pPr>
                  <w:r w:rsidRPr="0008101A">
                    <w:rPr>
                      <w:rFonts w:cs="Arial"/>
                      <w:sz w:val="20"/>
                      <w:szCs w:val="20"/>
                      <w:lang w:val="es-ES"/>
                    </w:rPr>
                    <w:t>100%</w:t>
                  </w:r>
                </w:p>
              </w:tc>
            </w:tr>
            <w:tr w:rsidR="00FA5C12" w14:paraId="22FDEBC7" w14:textId="77777777" w:rsidTr="00FA5C12">
              <w:trPr>
                <w:trHeight w:val="300"/>
              </w:trPr>
              <w:tc>
                <w:tcPr>
                  <w:tcW w:w="5340" w:type="dxa"/>
                  <w:tcBorders>
                    <w:top w:val="nil"/>
                    <w:left w:val="single" w:sz="4" w:space="0" w:color="auto"/>
                    <w:bottom w:val="single" w:sz="4" w:space="0" w:color="auto"/>
                    <w:right w:val="single" w:sz="4" w:space="0" w:color="auto"/>
                  </w:tcBorders>
                  <w:shd w:val="clear" w:color="000000" w:fill="BFBFBF"/>
                  <w:noWrap/>
                  <w:vAlign w:val="bottom"/>
                  <w:hideMark/>
                </w:tcPr>
                <w:p w14:paraId="009D7F50" w14:textId="77777777" w:rsidR="00FA5C12" w:rsidRPr="0008101A" w:rsidRDefault="00FA5C12">
                  <w:pPr>
                    <w:rPr>
                      <w:rFonts w:cs="Arial"/>
                      <w:sz w:val="20"/>
                      <w:szCs w:val="20"/>
                      <w:lang w:val="es-ES"/>
                    </w:rPr>
                  </w:pPr>
                  <w:r w:rsidRPr="0008101A">
                    <w:rPr>
                      <w:rFonts w:cs="Arial"/>
                      <w:sz w:val="20"/>
                      <w:szCs w:val="20"/>
                      <w:lang w:val="es-ES"/>
                    </w:rPr>
                    <w:t>Ponderación total</w:t>
                  </w:r>
                </w:p>
              </w:tc>
              <w:tc>
                <w:tcPr>
                  <w:tcW w:w="2900" w:type="dxa"/>
                  <w:gridSpan w:val="2"/>
                  <w:tcBorders>
                    <w:top w:val="single" w:sz="4" w:space="0" w:color="auto"/>
                    <w:left w:val="nil"/>
                    <w:bottom w:val="single" w:sz="4" w:space="0" w:color="auto"/>
                    <w:right w:val="single" w:sz="4" w:space="0" w:color="000000"/>
                  </w:tcBorders>
                  <w:shd w:val="clear" w:color="000000" w:fill="BFBFBF"/>
                  <w:noWrap/>
                  <w:vAlign w:val="bottom"/>
                  <w:hideMark/>
                </w:tcPr>
                <w:p w14:paraId="3529E333" w14:textId="77777777" w:rsidR="00FA5C12" w:rsidRPr="0008101A" w:rsidRDefault="00FA5C12">
                  <w:pPr>
                    <w:jc w:val="center"/>
                    <w:rPr>
                      <w:rFonts w:cs="Arial"/>
                      <w:sz w:val="20"/>
                      <w:szCs w:val="20"/>
                      <w:lang w:val="es-ES"/>
                    </w:rPr>
                  </w:pPr>
                  <w:r w:rsidRPr="0008101A">
                    <w:rPr>
                      <w:rFonts w:cs="Arial"/>
                      <w:sz w:val="20"/>
                      <w:szCs w:val="20"/>
                      <w:lang w:val="es-ES"/>
                    </w:rPr>
                    <w:t>100%</w:t>
                  </w:r>
                </w:p>
              </w:tc>
            </w:tr>
          </w:tbl>
          <w:p w14:paraId="024B04E1" w14:textId="77777777" w:rsidR="009F5CDE" w:rsidRDefault="009F5CDE" w:rsidP="009A77B9">
            <w:pPr>
              <w:tabs>
                <w:tab w:val="left" w:pos="4680"/>
              </w:tabs>
              <w:rPr>
                <w:rFonts w:cs="Arial"/>
                <w:sz w:val="20"/>
                <w:szCs w:val="20"/>
                <w:lang w:val="es-PE"/>
              </w:rPr>
            </w:pPr>
          </w:p>
          <w:p w14:paraId="1306E3D3" w14:textId="77777777" w:rsidR="00C80610" w:rsidRDefault="00C80610" w:rsidP="009A77B9">
            <w:pPr>
              <w:tabs>
                <w:tab w:val="left" w:pos="4680"/>
              </w:tabs>
              <w:rPr>
                <w:rFonts w:cs="Arial"/>
                <w:b/>
                <w:sz w:val="20"/>
                <w:szCs w:val="20"/>
                <w:u w:val="single"/>
                <w:lang w:val="es-PE"/>
              </w:rPr>
            </w:pPr>
          </w:p>
          <w:p w14:paraId="0A5EDAB4" w14:textId="77777777" w:rsidR="009A77B9" w:rsidRPr="00C80610" w:rsidRDefault="00C80610" w:rsidP="009A77B9">
            <w:pPr>
              <w:tabs>
                <w:tab w:val="left" w:pos="4680"/>
              </w:tabs>
              <w:rPr>
                <w:rFonts w:cs="Arial"/>
                <w:b/>
                <w:sz w:val="20"/>
                <w:szCs w:val="20"/>
                <w:u w:val="single"/>
                <w:lang w:val="es-PE"/>
              </w:rPr>
            </w:pPr>
            <w:r>
              <w:rPr>
                <w:rFonts w:cs="Arial"/>
                <w:b/>
                <w:sz w:val="20"/>
                <w:szCs w:val="20"/>
                <w:u w:val="single"/>
                <w:lang w:val="es-PE"/>
              </w:rPr>
              <w:t>Total</w:t>
            </w:r>
          </w:p>
          <w:p w14:paraId="73F8F155" w14:textId="77777777" w:rsidR="00FA5C12" w:rsidRDefault="00FA5C12" w:rsidP="009A77B9">
            <w:pPr>
              <w:tabs>
                <w:tab w:val="left" w:pos="4680"/>
              </w:tabs>
              <w:rPr>
                <w:rFonts w:cs="Arial"/>
                <w:sz w:val="20"/>
                <w:szCs w:val="20"/>
                <w:lang w:val="es-PE"/>
              </w:rPr>
            </w:pPr>
          </w:p>
          <w:tbl>
            <w:tblPr>
              <w:tblW w:w="8240" w:type="dxa"/>
              <w:tblLayout w:type="fixed"/>
              <w:tblLook w:val="04A0" w:firstRow="1" w:lastRow="0" w:firstColumn="1" w:lastColumn="0" w:noHBand="0" w:noVBand="1"/>
            </w:tblPr>
            <w:tblGrid>
              <w:gridCol w:w="5340"/>
              <w:gridCol w:w="1500"/>
              <w:gridCol w:w="1400"/>
            </w:tblGrid>
            <w:tr w:rsidR="00FA5C12" w14:paraId="1236933D" w14:textId="77777777" w:rsidTr="00FA5C12">
              <w:trPr>
                <w:trHeight w:val="300"/>
              </w:trPr>
              <w:tc>
                <w:tcPr>
                  <w:tcW w:w="53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04F4C71" w14:textId="77777777" w:rsidR="00FA5C12" w:rsidRPr="0008101A" w:rsidRDefault="00FA5C12">
                  <w:pPr>
                    <w:jc w:val="center"/>
                    <w:rPr>
                      <w:rFonts w:cs="Arial"/>
                      <w:b/>
                      <w:sz w:val="20"/>
                      <w:szCs w:val="20"/>
                      <w:lang w:val="es-ES"/>
                    </w:rPr>
                  </w:pPr>
                  <w:r w:rsidRPr="0008101A">
                    <w:rPr>
                      <w:rFonts w:cs="Arial"/>
                      <w:b/>
                      <w:sz w:val="20"/>
                      <w:szCs w:val="20"/>
                      <w:lang w:val="es-ES"/>
                    </w:rPr>
                    <w:t>Región</w:t>
                  </w:r>
                </w:p>
              </w:tc>
              <w:tc>
                <w:tcPr>
                  <w:tcW w:w="1500" w:type="dxa"/>
                  <w:tcBorders>
                    <w:top w:val="single" w:sz="4" w:space="0" w:color="auto"/>
                    <w:left w:val="nil"/>
                    <w:bottom w:val="single" w:sz="4" w:space="0" w:color="auto"/>
                    <w:right w:val="single" w:sz="4" w:space="0" w:color="auto"/>
                  </w:tcBorders>
                  <w:shd w:val="clear" w:color="000000" w:fill="BFBFBF"/>
                  <w:noWrap/>
                  <w:vAlign w:val="bottom"/>
                  <w:hideMark/>
                </w:tcPr>
                <w:p w14:paraId="6D346556" w14:textId="77777777" w:rsidR="00FA5C12" w:rsidRPr="0008101A" w:rsidRDefault="00FA5C12">
                  <w:pPr>
                    <w:jc w:val="center"/>
                    <w:rPr>
                      <w:rFonts w:cs="Arial"/>
                      <w:b/>
                      <w:sz w:val="20"/>
                      <w:szCs w:val="20"/>
                      <w:lang w:val="es-ES"/>
                    </w:rPr>
                  </w:pPr>
                  <w:r w:rsidRPr="0008101A">
                    <w:rPr>
                      <w:rFonts w:cs="Arial"/>
                      <w:b/>
                      <w:sz w:val="20"/>
                      <w:szCs w:val="20"/>
                      <w:lang w:val="es-ES"/>
                    </w:rPr>
                    <w:t>Ponderación</w:t>
                  </w:r>
                </w:p>
              </w:tc>
              <w:tc>
                <w:tcPr>
                  <w:tcW w:w="1400" w:type="dxa"/>
                  <w:tcBorders>
                    <w:top w:val="single" w:sz="4" w:space="0" w:color="auto"/>
                    <w:left w:val="nil"/>
                    <w:bottom w:val="single" w:sz="4" w:space="0" w:color="auto"/>
                    <w:right w:val="single" w:sz="4" w:space="0" w:color="auto"/>
                  </w:tcBorders>
                  <w:shd w:val="clear" w:color="000000" w:fill="BFBFBF"/>
                  <w:noWrap/>
                  <w:vAlign w:val="bottom"/>
                  <w:hideMark/>
                </w:tcPr>
                <w:p w14:paraId="0E208FBA" w14:textId="77777777" w:rsidR="00FA5C12" w:rsidRPr="0008101A" w:rsidRDefault="00FA5C12">
                  <w:pPr>
                    <w:jc w:val="center"/>
                    <w:rPr>
                      <w:rFonts w:cs="Arial"/>
                      <w:b/>
                      <w:sz w:val="20"/>
                      <w:szCs w:val="20"/>
                      <w:lang w:val="es-ES"/>
                    </w:rPr>
                  </w:pPr>
                  <w:r w:rsidRPr="0008101A">
                    <w:rPr>
                      <w:rFonts w:cs="Arial"/>
                      <w:b/>
                      <w:sz w:val="20"/>
                      <w:szCs w:val="20"/>
                      <w:lang w:val="es-ES"/>
                    </w:rPr>
                    <w:t>Avance</w:t>
                  </w:r>
                </w:p>
              </w:tc>
            </w:tr>
            <w:tr w:rsidR="00FA5C12" w14:paraId="64DAA370" w14:textId="77777777" w:rsidTr="00FA5C12">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2BB3545" w14:textId="77777777" w:rsidR="00FA5C12" w:rsidRPr="0008101A" w:rsidRDefault="00FA5C12">
                  <w:pPr>
                    <w:rPr>
                      <w:rFonts w:cs="Arial"/>
                      <w:sz w:val="20"/>
                      <w:szCs w:val="20"/>
                      <w:lang w:val="es-ES"/>
                    </w:rPr>
                  </w:pPr>
                  <w:r w:rsidRPr="0008101A">
                    <w:rPr>
                      <w:rFonts w:cs="Arial"/>
                      <w:sz w:val="20"/>
                      <w:szCs w:val="20"/>
                      <w:lang w:val="es-ES"/>
                    </w:rPr>
                    <w:t>San Martín</w:t>
                  </w:r>
                </w:p>
              </w:tc>
              <w:tc>
                <w:tcPr>
                  <w:tcW w:w="1500" w:type="dxa"/>
                  <w:tcBorders>
                    <w:top w:val="nil"/>
                    <w:left w:val="nil"/>
                    <w:bottom w:val="single" w:sz="4" w:space="0" w:color="auto"/>
                    <w:right w:val="single" w:sz="4" w:space="0" w:color="auto"/>
                  </w:tcBorders>
                  <w:shd w:val="clear" w:color="auto" w:fill="auto"/>
                  <w:noWrap/>
                  <w:vAlign w:val="bottom"/>
                  <w:hideMark/>
                </w:tcPr>
                <w:p w14:paraId="72F7750D" w14:textId="77777777" w:rsidR="00FA5C12" w:rsidRPr="0008101A" w:rsidRDefault="00FA5C12">
                  <w:pPr>
                    <w:jc w:val="right"/>
                    <w:rPr>
                      <w:rFonts w:cs="Arial"/>
                      <w:sz w:val="20"/>
                      <w:szCs w:val="20"/>
                      <w:lang w:val="es-ES"/>
                    </w:rPr>
                  </w:pPr>
                  <w:r w:rsidRPr="0008101A">
                    <w:rPr>
                      <w:rFonts w:cs="Arial"/>
                      <w:sz w:val="20"/>
                      <w:szCs w:val="20"/>
                      <w:lang w:val="es-ES"/>
                    </w:rPr>
                    <w:t>65%</w:t>
                  </w:r>
                </w:p>
              </w:tc>
              <w:tc>
                <w:tcPr>
                  <w:tcW w:w="1400" w:type="dxa"/>
                  <w:tcBorders>
                    <w:top w:val="nil"/>
                    <w:left w:val="nil"/>
                    <w:bottom w:val="single" w:sz="4" w:space="0" w:color="auto"/>
                    <w:right w:val="single" w:sz="4" w:space="0" w:color="auto"/>
                  </w:tcBorders>
                  <w:shd w:val="clear" w:color="auto" w:fill="auto"/>
                  <w:noWrap/>
                  <w:vAlign w:val="bottom"/>
                  <w:hideMark/>
                </w:tcPr>
                <w:p w14:paraId="1A525D86" w14:textId="77777777" w:rsidR="00FA5C12" w:rsidRPr="0008101A" w:rsidRDefault="00FA5C12">
                  <w:pPr>
                    <w:jc w:val="right"/>
                    <w:rPr>
                      <w:rFonts w:cs="Arial"/>
                      <w:sz w:val="20"/>
                      <w:szCs w:val="20"/>
                      <w:lang w:val="es-ES"/>
                    </w:rPr>
                  </w:pPr>
                  <w:r w:rsidRPr="0008101A">
                    <w:rPr>
                      <w:rFonts w:cs="Arial"/>
                      <w:sz w:val="20"/>
                      <w:szCs w:val="20"/>
                      <w:lang w:val="es-ES"/>
                    </w:rPr>
                    <w:t>100%</w:t>
                  </w:r>
                </w:p>
              </w:tc>
            </w:tr>
            <w:tr w:rsidR="00FA5C12" w14:paraId="31792E64" w14:textId="77777777" w:rsidTr="00FA5C12">
              <w:trPr>
                <w:trHeight w:val="3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2BCDDA6" w14:textId="77777777" w:rsidR="00FA5C12" w:rsidRPr="0008101A" w:rsidRDefault="00FA5C12">
                  <w:pPr>
                    <w:rPr>
                      <w:rFonts w:cs="Arial"/>
                      <w:sz w:val="20"/>
                      <w:szCs w:val="20"/>
                      <w:lang w:val="es-ES"/>
                    </w:rPr>
                  </w:pPr>
                  <w:r w:rsidRPr="0008101A">
                    <w:rPr>
                      <w:rFonts w:cs="Arial"/>
                      <w:sz w:val="20"/>
                      <w:szCs w:val="20"/>
                      <w:lang w:val="es-ES"/>
                    </w:rPr>
                    <w:lastRenderedPageBreak/>
                    <w:t>Ucayali</w:t>
                  </w:r>
                </w:p>
              </w:tc>
              <w:tc>
                <w:tcPr>
                  <w:tcW w:w="1500" w:type="dxa"/>
                  <w:tcBorders>
                    <w:top w:val="nil"/>
                    <w:left w:val="nil"/>
                    <w:bottom w:val="single" w:sz="4" w:space="0" w:color="auto"/>
                    <w:right w:val="single" w:sz="4" w:space="0" w:color="auto"/>
                  </w:tcBorders>
                  <w:shd w:val="clear" w:color="auto" w:fill="auto"/>
                  <w:noWrap/>
                  <w:vAlign w:val="bottom"/>
                  <w:hideMark/>
                </w:tcPr>
                <w:p w14:paraId="128FFA9B" w14:textId="77777777" w:rsidR="00FA5C12" w:rsidRPr="0008101A" w:rsidRDefault="00FA5C12">
                  <w:pPr>
                    <w:jc w:val="right"/>
                    <w:rPr>
                      <w:rFonts w:cs="Arial"/>
                      <w:sz w:val="20"/>
                      <w:szCs w:val="20"/>
                      <w:lang w:val="es-ES"/>
                    </w:rPr>
                  </w:pPr>
                  <w:r w:rsidRPr="0008101A">
                    <w:rPr>
                      <w:rFonts w:cs="Arial"/>
                      <w:sz w:val="20"/>
                      <w:szCs w:val="20"/>
                      <w:lang w:val="es-ES"/>
                    </w:rPr>
                    <w:t>35%</w:t>
                  </w:r>
                </w:p>
              </w:tc>
              <w:tc>
                <w:tcPr>
                  <w:tcW w:w="1400" w:type="dxa"/>
                  <w:tcBorders>
                    <w:top w:val="nil"/>
                    <w:left w:val="nil"/>
                    <w:bottom w:val="single" w:sz="4" w:space="0" w:color="auto"/>
                    <w:right w:val="single" w:sz="4" w:space="0" w:color="auto"/>
                  </w:tcBorders>
                  <w:shd w:val="clear" w:color="auto" w:fill="auto"/>
                  <w:noWrap/>
                  <w:vAlign w:val="bottom"/>
                  <w:hideMark/>
                </w:tcPr>
                <w:p w14:paraId="388DC2DB" w14:textId="77777777" w:rsidR="00FA5C12" w:rsidRPr="0008101A" w:rsidRDefault="00FA5C12">
                  <w:pPr>
                    <w:jc w:val="right"/>
                    <w:rPr>
                      <w:rFonts w:cs="Arial"/>
                      <w:sz w:val="20"/>
                      <w:szCs w:val="20"/>
                      <w:lang w:val="es-ES"/>
                    </w:rPr>
                  </w:pPr>
                  <w:r w:rsidRPr="0008101A">
                    <w:rPr>
                      <w:rFonts w:cs="Arial"/>
                      <w:sz w:val="20"/>
                      <w:szCs w:val="20"/>
                      <w:lang w:val="es-ES"/>
                    </w:rPr>
                    <w:t>100%</w:t>
                  </w:r>
                </w:p>
              </w:tc>
            </w:tr>
            <w:tr w:rsidR="00FA5C12" w14:paraId="199A3EED" w14:textId="77777777" w:rsidTr="00FA5C12">
              <w:trPr>
                <w:trHeight w:val="300"/>
              </w:trPr>
              <w:tc>
                <w:tcPr>
                  <w:tcW w:w="5340" w:type="dxa"/>
                  <w:tcBorders>
                    <w:top w:val="nil"/>
                    <w:left w:val="single" w:sz="4" w:space="0" w:color="auto"/>
                    <w:bottom w:val="single" w:sz="4" w:space="0" w:color="auto"/>
                    <w:right w:val="single" w:sz="4" w:space="0" w:color="auto"/>
                  </w:tcBorders>
                  <w:shd w:val="clear" w:color="000000" w:fill="BFBFBF"/>
                  <w:vAlign w:val="center"/>
                  <w:hideMark/>
                </w:tcPr>
                <w:p w14:paraId="10F57C36" w14:textId="77777777" w:rsidR="00FA5C12" w:rsidRPr="0008101A" w:rsidRDefault="00FA5C12">
                  <w:pPr>
                    <w:rPr>
                      <w:rFonts w:cs="Arial"/>
                      <w:b/>
                      <w:sz w:val="20"/>
                      <w:szCs w:val="20"/>
                      <w:lang w:val="es-ES"/>
                    </w:rPr>
                  </w:pPr>
                  <w:r w:rsidRPr="0008101A">
                    <w:rPr>
                      <w:rFonts w:cs="Arial"/>
                      <w:b/>
                      <w:sz w:val="20"/>
                      <w:szCs w:val="20"/>
                      <w:lang w:val="es-ES"/>
                    </w:rPr>
                    <w:t>Ponderación total</w:t>
                  </w:r>
                </w:p>
              </w:tc>
              <w:tc>
                <w:tcPr>
                  <w:tcW w:w="2900"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34AADAD7" w14:textId="77777777" w:rsidR="00FA5C12" w:rsidRPr="0008101A" w:rsidRDefault="00FA5C12">
                  <w:pPr>
                    <w:jc w:val="center"/>
                    <w:rPr>
                      <w:rFonts w:cs="Arial"/>
                      <w:b/>
                      <w:sz w:val="20"/>
                      <w:szCs w:val="20"/>
                      <w:lang w:val="es-ES"/>
                    </w:rPr>
                  </w:pPr>
                  <w:r w:rsidRPr="0008101A">
                    <w:rPr>
                      <w:rFonts w:cs="Arial"/>
                      <w:b/>
                      <w:sz w:val="20"/>
                      <w:szCs w:val="20"/>
                      <w:lang w:val="es-ES"/>
                    </w:rPr>
                    <w:t>100%</w:t>
                  </w:r>
                </w:p>
              </w:tc>
            </w:tr>
          </w:tbl>
          <w:p w14:paraId="4D6CD540" w14:textId="77777777" w:rsidR="00FA5C12" w:rsidRDefault="00FA5C12" w:rsidP="009A77B9">
            <w:pPr>
              <w:tabs>
                <w:tab w:val="left" w:pos="4680"/>
              </w:tabs>
              <w:rPr>
                <w:rFonts w:cs="Arial"/>
                <w:sz w:val="20"/>
                <w:szCs w:val="20"/>
                <w:lang w:val="es-PE"/>
              </w:rPr>
            </w:pPr>
          </w:p>
          <w:p w14:paraId="633DD935" w14:textId="6E374A75" w:rsidR="009A77B9" w:rsidRDefault="009A77B9" w:rsidP="009A77B9">
            <w:pPr>
              <w:tabs>
                <w:tab w:val="left" w:pos="4680"/>
              </w:tabs>
              <w:rPr>
                <w:rFonts w:cs="Arial"/>
                <w:sz w:val="20"/>
                <w:szCs w:val="20"/>
                <w:lang w:val="es-PE"/>
              </w:rPr>
            </w:pPr>
          </w:p>
          <w:p w14:paraId="56C2A1BE" w14:textId="77777777" w:rsidR="00C62E18" w:rsidRDefault="00C62E18" w:rsidP="009A77B9">
            <w:pPr>
              <w:tabs>
                <w:tab w:val="left" w:pos="4680"/>
              </w:tabs>
              <w:rPr>
                <w:rFonts w:cs="Arial"/>
                <w:sz w:val="20"/>
                <w:szCs w:val="20"/>
                <w:lang w:val="es-PE"/>
              </w:rPr>
            </w:pPr>
          </w:p>
          <w:p w14:paraId="03C3C78D" w14:textId="77777777" w:rsidR="00785235" w:rsidRDefault="00785235" w:rsidP="00785235">
            <w:pPr>
              <w:rPr>
                <w:rFonts w:cs="Arial"/>
                <w:sz w:val="20"/>
                <w:szCs w:val="20"/>
                <w:lang w:val="es-PE"/>
              </w:rPr>
            </w:pPr>
            <w:r>
              <w:rPr>
                <w:rFonts w:cs="Arial"/>
                <w:sz w:val="20"/>
                <w:szCs w:val="20"/>
                <w:lang w:val="es-PE"/>
              </w:rPr>
              <w:t>Nota: Cálculo realizado sobre la base de promedios ponderados según pesos asignados por hito y por Región.</w:t>
            </w:r>
          </w:p>
          <w:p w14:paraId="08CB1151" w14:textId="77777777" w:rsidR="009A77B9" w:rsidRDefault="009A77B9" w:rsidP="00FC4D53">
            <w:pPr>
              <w:tabs>
                <w:tab w:val="left" w:pos="4680"/>
              </w:tabs>
              <w:rPr>
                <w:rFonts w:cs="Arial"/>
                <w:b/>
                <w:sz w:val="20"/>
                <w:szCs w:val="20"/>
                <w:u w:val="single"/>
                <w:lang w:val="es-PE"/>
              </w:rPr>
            </w:pPr>
          </w:p>
          <w:p w14:paraId="71640087" w14:textId="77777777" w:rsidR="00C80610" w:rsidRPr="00C320BF" w:rsidRDefault="00C80610" w:rsidP="00FC4D53">
            <w:pPr>
              <w:tabs>
                <w:tab w:val="left" w:pos="4680"/>
              </w:tabs>
              <w:rPr>
                <w:rFonts w:cs="Arial"/>
                <w:b/>
                <w:sz w:val="20"/>
                <w:szCs w:val="20"/>
                <w:u w:val="single"/>
                <w:lang w:val="es-PE"/>
              </w:rPr>
            </w:pPr>
          </w:p>
        </w:tc>
      </w:tr>
      <w:tr w:rsidR="00C56EBC" w:rsidRPr="00862A95" w14:paraId="00C12A3A" w14:textId="77777777" w:rsidTr="00395C1B">
        <w:trPr>
          <w:trHeight w:val="364"/>
        </w:trPr>
        <w:tc>
          <w:tcPr>
            <w:tcW w:w="2660" w:type="dxa"/>
            <w:gridSpan w:val="2"/>
            <w:vMerge w:val="restart"/>
            <w:tcBorders>
              <w:top w:val="thinThickThinSmallGap" w:sz="24" w:space="0" w:color="auto"/>
              <w:left w:val="single" w:sz="12" w:space="0" w:color="auto"/>
              <w:right w:val="single" w:sz="12" w:space="0" w:color="auto"/>
            </w:tcBorders>
            <w:shd w:val="clear" w:color="auto" w:fill="C0C0C0"/>
            <w:vAlign w:val="center"/>
          </w:tcPr>
          <w:p w14:paraId="3E358B3E" w14:textId="77777777" w:rsidR="00C56EBC" w:rsidRPr="00862A95" w:rsidRDefault="00C56EBC" w:rsidP="00B51C3B">
            <w:pPr>
              <w:tabs>
                <w:tab w:val="left" w:pos="4680"/>
              </w:tabs>
              <w:jc w:val="center"/>
              <w:rPr>
                <w:rFonts w:cs="Arial"/>
                <w:sz w:val="20"/>
                <w:szCs w:val="20"/>
                <w:lang w:val="es-PE"/>
              </w:rPr>
            </w:pPr>
            <w:r w:rsidRPr="00862A95">
              <w:rPr>
                <w:rFonts w:cs="Arial"/>
                <w:sz w:val="20"/>
                <w:szCs w:val="20"/>
                <w:lang w:val="es-PE"/>
              </w:rPr>
              <w:lastRenderedPageBreak/>
              <w:t xml:space="preserve">%total de logro del Resultado </w:t>
            </w:r>
            <w:r w:rsidR="002F2C55" w:rsidRPr="00862A95">
              <w:rPr>
                <w:rFonts w:cs="Arial"/>
                <w:sz w:val="20"/>
                <w:szCs w:val="20"/>
                <w:lang w:val="es-PE"/>
              </w:rPr>
              <w:t>2</w:t>
            </w:r>
          </w:p>
          <w:p w14:paraId="272B8DDC" w14:textId="77777777" w:rsidR="00C56EBC" w:rsidRPr="00862A95" w:rsidRDefault="00961DC6" w:rsidP="00B51C3B">
            <w:pPr>
              <w:tabs>
                <w:tab w:val="left" w:pos="4680"/>
              </w:tabs>
              <w:jc w:val="center"/>
              <w:rPr>
                <w:rFonts w:cs="Arial"/>
                <w:sz w:val="20"/>
                <w:szCs w:val="20"/>
                <w:lang w:val="es-PE"/>
              </w:rPr>
            </w:pPr>
            <w:r w:rsidRPr="00862A95">
              <w:rPr>
                <w:rFonts w:cs="Arial"/>
                <w:sz w:val="20"/>
                <w:szCs w:val="20"/>
                <w:lang w:val="es-PE"/>
              </w:rPr>
              <w:t xml:space="preserve">Promedio % de logro </w:t>
            </w:r>
            <w:r w:rsidR="003D2F6E">
              <w:rPr>
                <w:rFonts w:cs="Arial"/>
                <w:sz w:val="20"/>
                <w:szCs w:val="20"/>
                <w:lang w:val="es-PE"/>
              </w:rPr>
              <w:t xml:space="preserve">actividades </w:t>
            </w:r>
            <w:r w:rsidR="00B14E24">
              <w:rPr>
                <w:rFonts w:cs="Arial"/>
                <w:sz w:val="20"/>
                <w:szCs w:val="20"/>
                <w:lang w:val="es-PE"/>
              </w:rPr>
              <w:t>en</w:t>
            </w:r>
            <w:r w:rsidR="00C56EBC" w:rsidRPr="00862A95">
              <w:rPr>
                <w:rFonts w:cs="Arial"/>
                <w:sz w:val="20"/>
                <w:szCs w:val="20"/>
                <w:lang w:val="es-PE"/>
              </w:rPr>
              <w:t xml:space="preserve"> el año</w:t>
            </w:r>
          </w:p>
        </w:tc>
        <w:tc>
          <w:tcPr>
            <w:tcW w:w="1134" w:type="dxa"/>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4CEDFD93" w14:textId="77777777" w:rsidR="00C56EBC" w:rsidRPr="00862A95" w:rsidRDefault="00C56EBC" w:rsidP="00C56EBC">
            <w:pPr>
              <w:tabs>
                <w:tab w:val="left" w:pos="4680"/>
              </w:tabs>
              <w:jc w:val="center"/>
              <w:rPr>
                <w:rFonts w:cs="Arial"/>
                <w:sz w:val="20"/>
                <w:szCs w:val="20"/>
                <w:lang w:val="es-PE"/>
              </w:rPr>
            </w:pPr>
          </w:p>
        </w:tc>
        <w:tc>
          <w:tcPr>
            <w:tcW w:w="5953" w:type="dxa"/>
            <w:gridSpan w:val="3"/>
            <w:tcBorders>
              <w:top w:val="thinThickThinSmallGap" w:sz="24" w:space="0" w:color="auto"/>
              <w:left w:val="single" w:sz="12" w:space="0" w:color="auto"/>
              <w:bottom w:val="single" w:sz="12" w:space="0" w:color="auto"/>
              <w:right w:val="single" w:sz="12" w:space="0" w:color="auto"/>
            </w:tcBorders>
            <w:vAlign w:val="center"/>
          </w:tcPr>
          <w:p w14:paraId="6125C345" w14:textId="77777777" w:rsidR="00C56EBC" w:rsidRPr="00862A95" w:rsidRDefault="00C56EBC" w:rsidP="00C56EBC">
            <w:pPr>
              <w:tabs>
                <w:tab w:val="left" w:pos="4680"/>
              </w:tabs>
              <w:jc w:val="center"/>
              <w:rPr>
                <w:rFonts w:cs="Arial"/>
                <w:sz w:val="20"/>
                <w:szCs w:val="20"/>
                <w:lang w:val="es-PE"/>
              </w:rPr>
            </w:pPr>
            <w:r w:rsidRPr="00862A95">
              <w:rPr>
                <w:rFonts w:cs="Arial"/>
                <w:sz w:val="20"/>
                <w:szCs w:val="20"/>
                <w:lang w:val="es-PE"/>
              </w:rPr>
              <w:t>Comentarios</w:t>
            </w:r>
          </w:p>
        </w:tc>
      </w:tr>
      <w:tr w:rsidR="00353A4C" w:rsidRPr="003020C0" w14:paraId="001F6C12" w14:textId="77777777" w:rsidTr="00395C1B">
        <w:trPr>
          <w:trHeight w:val="338"/>
        </w:trPr>
        <w:tc>
          <w:tcPr>
            <w:tcW w:w="2660" w:type="dxa"/>
            <w:gridSpan w:val="2"/>
            <w:vMerge/>
            <w:tcBorders>
              <w:left w:val="single" w:sz="12" w:space="0" w:color="auto"/>
              <w:bottom w:val="single" w:sz="12" w:space="0" w:color="auto"/>
              <w:right w:val="single" w:sz="12" w:space="0" w:color="auto"/>
            </w:tcBorders>
            <w:shd w:val="clear" w:color="auto" w:fill="C0C0C0"/>
            <w:vAlign w:val="center"/>
          </w:tcPr>
          <w:p w14:paraId="0D7DA5BA" w14:textId="77777777" w:rsidR="00353A4C" w:rsidRPr="00862A95" w:rsidRDefault="00353A4C" w:rsidP="00353A4C">
            <w:pPr>
              <w:tabs>
                <w:tab w:val="left" w:pos="4680"/>
              </w:tabs>
              <w:jc w:val="center"/>
              <w:rPr>
                <w:rFonts w:cs="Arial"/>
                <w:sz w:val="20"/>
                <w:szCs w:val="20"/>
                <w:lang w:val="es-PE"/>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284B7BF5" w14:textId="62E28EC2" w:rsidR="00353A4C" w:rsidRPr="003D2F6E" w:rsidRDefault="00B045DC" w:rsidP="00967AE5">
            <w:pPr>
              <w:tabs>
                <w:tab w:val="left" w:pos="4680"/>
              </w:tabs>
              <w:jc w:val="center"/>
              <w:rPr>
                <w:rFonts w:cs="Arial"/>
                <w:b/>
                <w:sz w:val="20"/>
                <w:szCs w:val="20"/>
                <w:lang w:val="es-PE"/>
              </w:rPr>
            </w:pPr>
            <w:r w:rsidRPr="0008101A">
              <w:rPr>
                <w:rFonts w:cs="Arial"/>
                <w:b/>
                <w:sz w:val="20"/>
                <w:szCs w:val="20"/>
                <w:lang w:val="es-PE"/>
              </w:rPr>
              <w:t>92</w:t>
            </w:r>
            <w:r w:rsidR="003D2F6E" w:rsidRPr="00EA307F">
              <w:rPr>
                <w:rFonts w:cs="Arial"/>
                <w:b/>
                <w:sz w:val="20"/>
                <w:szCs w:val="20"/>
                <w:lang w:val="es-PE"/>
              </w:rPr>
              <w:t>%</w:t>
            </w:r>
          </w:p>
        </w:tc>
        <w:tc>
          <w:tcPr>
            <w:tcW w:w="5953" w:type="dxa"/>
            <w:gridSpan w:val="3"/>
            <w:tcBorders>
              <w:top w:val="single" w:sz="12" w:space="0" w:color="auto"/>
              <w:left w:val="single" w:sz="12" w:space="0" w:color="auto"/>
              <w:bottom w:val="single" w:sz="12" w:space="0" w:color="auto"/>
              <w:right w:val="single" w:sz="12" w:space="0" w:color="auto"/>
            </w:tcBorders>
            <w:vAlign w:val="center"/>
          </w:tcPr>
          <w:p w14:paraId="72DF2B7F" w14:textId="45E74411" w:rsidR="00353A4C" w:rsidRDefault="00935FF5" w:rsidP="00983BB8">
            <w:pPr>
              <w:tabs>
                <w:tab w:val="left" w:pos="4680"/>
              </w:tabs>
              <w:rPr>
                <w:rFonts w:cs="Arial"/>
                <w:sz w:val="20"/>
                <w:szCs w:val="20"/>
                <w:lang w:val="es-PE"/>
              </w:rPr>
            </w:pPr>
            <w:r>
              <w:rPr>
                <w:rFonts w:cs="Arial"/>
                <w:sz w:val="20"/>
                <w:szCs w:val="20"/>
                <w:lang w:val="es-PE"/>
              </w:rPr>
              <w:t>El Resultado cuenta de 2 productos</w:t>
            </w:r>
            <w:r w:rsidRPr="00935FF5">
              <w:rPr>
                <w:rFonts w:cs="Arial"/>
                <w:sz w:val="20"/>
                <w:szCs w:val="20"/>
                <w:lang w:val="es-PE"/>
              </w:rPr>
              <w:t xml:space="preserve">. Cada </w:t>
            </w:r>
            <w:r>
              <w:rPr>
                <w:rFonts w:cs="Arial"/>
                <w:sz w:val="20"/>
                <w:szCs w:val="20"/>
                <w:lang w:val="es-PE"/>
              </w:rPr>
              <w:t>producto</w:t>
            </w:r>
            <w:r w:rsidRPr="00935FF5">
              <w:rPr>
                <w:rFonts w:cs="Arial"/>
                <w:sz w:val="20"/>
                <w:szCs w:val="20"/>
                <w:lang w:val="es-PE"/>
              </w:rPr>
              <w:t xml:space="preserve"> tiene una meta y un presupuesto distinto. Así, para </w:t>
            </w:r>
            <w:r>
              <w:rPr>
                <w:rFonts w:cs="Arial"/>
                <w:sz w:val="20"/>
                <w:szCs w:val="20"/>
                <w:lang w:val="es-PE"/>
              </w:rPr>
              <w:t xml:space="preserve">el producto 2.1 el presupuesto asciende a US$ </w:t>
            </w:r>
            <w:r w:rsidRPr="00935FF5">
              <w:rPr>
                <w:rFonts w:cs="Arial"/>
                <w:sz w:val="20"/>
                <w:szCs w:val="20"/>
                <w:lang w:val="es-PE"/>
              </w:rPr>
              <w:t xml:space="preserve">2,031,506 </w:t>
            </w:r>
            <w:r>
              <w:rPr>
                <w:rFonts w:cs="Arial"/>
                <w:sz w:val="20"/>
                <w:szCs w:val="20"/>
                <w:lang w:val="es-PE"/>
              </w:rPr>
              <w:t xml:space="preserve">y para el producto 2.2 el presupuesto asciende a </w:t>
            </w:r>
            <w:r w:rsidRPr="00935FF5">
              <w:rPr>
                <w:rFonts w:cs="Arial"/>
                <w:sz w:val="20"/>
                <w:szCs w:val="20"/>
                <w:lang w:val="es-PE"/>
              </w:rPr>
              <w:t xml:space="preserve">US $888,961. En este contexto se asigna un porcentaje de </w:t>
            </w:r>
            <w:r>
              <w:rPr>
                <w:rFonts w:cs="Arial"/>
                <w:sz w:val="20"/>
                <w:szCs w:val="20"/>
                <w:lang w:val="es-PE"/>
              </w:rPr>
              <w:t>70</w:t>
            </w:r>
            <w:r w:rsidRPr="00935FF5">
              <w:rPr>
                <w:rFonts w:cs="Arial"/>
                <w:sz w:val="20"/>
                <w:szCs w:val="20"/>
                <w:lang w:val="es-PE"/>
              </w:rPr>
              <w:t xml:space="preserve">% </w:t>
            </w:r>
            <w:r>
              <w:rPr>
                <w:rFonts w:cs="Arial"/>
                <w:sz w:val="20"/>
                <w:szCs w:val="20"/>
                <w:lang w:val="es-PE"/>
              </w:rPr>
              <w:t xml:space="preserve">el producto 2.1 </w:t>
            </w:r>
            <w:r w:rsidRPr="00935FF5">
              <w:rPr>
                <w:rFonts w:cs="Arial"/>
                <w:sz w:val="20"/>
                <w:szCs w:val="20"/>
                <w:lang w:val="es-PE"/>
              </w:rPr>
              <w:t xml:space="preserve">y </w:t>
            </w:r>
            <w:r>
              <w:rPr>
                <w:rFonts w:cs="Arial"/>
                <w:sz w:val="20"/>
                <w:szCs w:val="20"/>
                <w:lang w:val="es-PE"/>
              </w:rPr>
              <w:t>30</w:t>
            </w:r>
            <w:r w:rsidRPr="00935FF5">
              <w:rPr>
                <w:rFonts w:cs="Arial"/>
                <w:sz w:val="20"/>
                <w:szCs w:val="20"/>
                <w:lang w:val="es-PE"/>
              </w:rPr>
              <w:t xml:space="preserve">% para </w:t>
            </w:r>
            <w:r>
              <w:rPr>
                <w:rFonts w:cs="Arial"/>
                <w:sz w:val="20"/>
                <w:szCs w:val="20"/>
                <w:lang w:val="es-PE"/>
              </w:rPr>
              <w:t>el producto 2.2</w:t>
            </w:r>
            <w:r w:rsidRPr="00935FF5">
              <w:rPr>
                <w:rFonts w:cs="Arial"/>
                <w:sz w:val="20"/>
                <w:szCs w:val="20"/>
                <w:lang w:val="es-PE"/>
              </w:rPr>
              <w:t>.</w:t>
            </w:r>
            <w:r>
              <w:rPr>
                <w:rFonts w:cs="Arial"/>
                <w:sz w:val="20"/>
                <w:szCs w:val="20"/>
                <w:lang w:val="es-PE"/>
              </w:rPr>
              <w:t xml:space="preserve"> El detalle de cálculo se presenta en la siguiente tabla:</w:t>
            </w:r>
          </w:p>
          <w:p w14:paraId="542B27CD" w14:textId="277D82FD" w:rsidR="007B261E" w:rsidRDefault="007B261E" w:rsidP="00983BB8">
            <w:pPr>
              <w:tabs>
                <w:tab w:val="left" w:pos="4680"/>
              </w:tabs>
              <w:rPr>
                <w:rFonts w:cs="Arial"/>
                <w:sz w:val="20"/>
                <w:szCs w:val="20"/>
                <w:lang w:val="es-PE"/>
              </w:rPr>
            </w:pPr>
          </w:p>
          <w:p w14:paraId="1516F3DD" w14:textId="0E871465" w:rsidR="007B261E" w:rsidRDefault="00440505" w:rsidP="00983BB8">
            <w:pPr>
              <w:tabs>
                <w:tab w:val="left" w:pos="4680"/>
              </w:tabs>
              <w:rPr>
                <w:rFonts w:cs="Arial"/>
                <w:sz w:val="20"/>
                <w:szCs w:val="20"/>
                <w:lang w:val="es-PE"/>
              </w:rPr>
            </w:pPr>
            <w:r>
              <w:rPr>
                <w:rFonts w:cs="Arial"/>
                <w:noProof/>
                <w:sz w:val="20"/>
                <w:szCs w:val="20"/>
                <w:lang w:val="es-PE" w:eastAsia="es-PE"/>
              </w:rPr>
              <w:drawing>
                <wp:inline distT="0" distB="0" distL="0" distR="0" wp14:anchorId="6D1A86AE" wp14:editId="610E4B07">
                  <wp:extent cx="3517533" cy="1595424"/>
                  <wp:effectExtent l="0" t="0" r="6985"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5320" cy="1598956"/>
                          </a:xfrm>
                          <a:prstGeom prst="rect">
                            <a:avLst/>
                          </a:prstGeom>
                          <a:noFill/>
                        </pic:spPr>
                      </pic:pic>
                    </a:graphicData>
                  </a:graphic>
                </wp:inline>
              </w:drawing>
            </w:r>
          </w:p>
          <w:p w14:paraId="7AB67D06" w14:textId="77777777" w:rsidR="007B261E" w:rsidRDefault="007B261E" w:rsidP="00983BB8">
            <w:pPr>
              <w:tabs>
                <w:tab w:val="left" w:pos="4680"/>
              </w:tabs>
              <w:rPr>
                <w:rFonts w:cs="Arial"/>
                <w:sz w:val="20"/>
                <w:szCs w:val="20"/>
                <w:lang w:val="es-PE"/>
              </w:rPr>
            </w:pPr>
          </w:p>
          <w:p w14:paraId="3FBAD844" w14:textId="5C0D8D76" w:rsidR="00935FF5" w:rsidRDefault="00785235" w:rsidP="0008101A">
            <w:pPr>
              <w:tabs>
                <w:tab w:val="left" w:pos="4680"/>
              </w:tabs>
              <w:rPr>
                <w:rFonts w:cs="Arial"/>
                <w:sz w:val="20"/>
                <w:szCs w:val="20"/>
                <w:lang w:val="es-PE"/>
              </w:rPr>
            </w:pPr>
            <w:r>
              <w:rPr>
                <w:rFonts w:cs="Arial"/>
                <w:sz w:val="20"/>
                <w:szCs w:val="20"/>
                <w:lang w:val="es-PE"/>
              </w:rPr>
              <w:t>Nota: Cálculo realizado sobre la base de promedios ponderados según pesos asignados a cada producto.</w:t>
            </w:r>
          </w:p>
          <w:p w14:paraId="7E077BA5" w14:textId="77777777" w:rsidR="00BD5073" w:rsidRPr="00862A95" w:rsidRDefault="00BD5073" w:rsidP="00B51C3B">
            <w:pPr>
              <w:rPr>
                <w:rFonts w:cs="Arial"/>
                <w:sz w:val="20"/>
                <w:szCs w:val="20"/>
                <w:lang w:val="es-PE"/>
              </w:rPr>
            </w:pPr>
          </w:p>
        </w:tc>
      </w:tr>
    </w:tbl>
    <w:p w14:paraId="50819D38" w14:textId="77777777" w:rsidR="000246C4" w:rsidRDefault="000246C4" w:rsidP="00B10E32">
      <w:pPr>
        <w:tabs>
          <w:tab w:val="left" w:pos="4680"/>
        </w:tabs>
        <w:rPr>
          <w:rFonts w:cs="Arial"/>
          <w:sz w:val="20"/>
          <w:szCs w:val="20"/>
          <w:lang w:val="es-PE"/>
        </w:rPr>
      </w:pPr>
    </w:p>
    <w:p w14:paraId="17794D68" w14:textId="77777777" w:rsidR="00BD5073" w:rsidRPr="00862A95" w:rsidRDefault="00BD5073" w:rsidP="00B10E32">
      <w:pPr>
        <w:tabs>
          <w:tab w:val="left" w:pos="4680"/>
        </w:tabs>
        <w:rPr>
          <w:rFonts w:cs="Arial"/>
          <w:sz w:val="20"/>
          <w:szCs w:val="20"/>
          <w:lang w:val="es-PE"/>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948"/>
        <w:gridCol w:w="1053"/>
        <w:gridCol w:w="896"/>
        <w:gridCol w:w="1949"/>
        <w:gridCol w:w="1949"/>
      </w:tblGrid>
      <w:tr w:rsidR="00C56EBC" w:rsidRPr="003020C0" w14:paraId="3172C35B" w14:textId="77777777" w:rsidTr="00781919">
        <w:tc>
          <w:tcPr>
            <w:tcW w:w="1947" w:type="dxa"/>
            <w:tcBorders>
              <w:top w:val="single" w:sz="12" w:space="0" w:color="auto"/>
              <w:left w:val="single" w:sz="12" w:space="0" w:color="auto"/>
            </w:tcBorders>
            <w:shd w:val="clear" w:color="auto" w:fill="C0C0C0"/>
            <w:vAlign w:val="center"/>
          </w:tcPr>
          <w:p w14:paraId="239B4B66" w14:textId="77777777" w:rsidR="00C56EBC" w:rsidRPr="00107F63" w:rsidRDefault="00C56EBC" w:rsidP="00C56EBC">
            <w:pPr>
              <w:tabs>
                <w:tab w:val="left" w:pos="4680"/>
              </w:tabs>
              <w:jc w:val="center"/>
              <w:rPr>
                <w:rFonts w:cs="Arial"/>
                <w:b/>
                <w:sz w:val="20"/>
                <w:szCs w:val="20"/>
                <w:lang w:val="es-PE"/>
              </w:rPr>
            </w:pPr>
            <w:r w:rsidRPr="00107F63">
              <w:rPr>
                <w:rFonts w:cs="Arial"/>
                <w:b/>
                <w:sz w:val="20"/>
                <w:szCs w:val="20"/>
                <w:lang w:val="es-PE"/>
              </w:rPr>
              <w:t>Resultado 3</w:t>
            </w:r>
          </w:p>
        </w:tc>
        <w:tc>
          <w:tcPr>
            <w:tcW w:w="7795" w:type="dxa"/>
            <w:gridSpan w:val="5"/>
            <w:tcBorders>
              <w:top w:val="single" w:sz="12" w:space="0" w:color="auto"/>
              <w:right w:val="single" w:sz="12" w:space="0" w:color="auto"/>
            </w:tcBorders>
            <w:vAlign w:val="center"/>
          </w:tcPr>
          <w:p w14:paraId="17A85FE0" w14:textId="77777777" w:rsidR="00C56EBC" w:rsidRPr="00107F63" w:rsidRDefault="00A4481F" w:rsidP="00A4481F">
            <w:pPr>
              <w:tabs>
                <w:tab w:val="left" w:pos="4680"/>
              </w:tabs>
              <w:rPr>
                <w:rFonts w:cs="Arial"/>
                <w:b/>
                <w:sz w:val="20"/>
                <w:szCs w:val="20"/>
                <w:lang w:val="es-PE"/>
              </w:rPr>
            </w:pPr>
            <w:r w:rsidRPr="00107F63">
              <w:rPr>
                <w:rFonts w:cs="Arial"/>
                <w:b/>
                <w:sz w:val="20"/>
                <w:szCs w:val="20"/>
                <w:lang w:val="es-PE"/>
              </w:rPr>
              <w:t>Valor del bosque incrementado, a fin de que sea más competitivo frente a las actividades que causan deforestación y degradación de los bosques</w:t>
            </w:r>
          </w:p>
        </w:tc>
      </w:tr>
      <w:tr w:rsidR="00C56EBC" w:rsidRPr="00862A95" w14:paraId="2458A6B2" w14:textId="77777777" w:rsidTr="00781919">
        <w:tc>
          <w:tcPr>
            <w:tcW w:w="1947" w:type="dxa"/>
            <w:tcBorders>
              <w:left w:val="single" w:sz="12" w:space="0" w:color="auto"/>
            </w:tcBorders>
            <w:shd w:val="clear" w:color="auto" w:fill="C0C0C0"/>
            <w:vAlign w:val="center"/>
          </w:tcPr>
          <w:p w14:paraId="1ABD4FA1"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Línea de base</w:t>
            </w:r>
          </w:p>
        </w:tc>
        <w:tc>
          <w:tcPr>
            <w:tcW w:w="7795" w:type="dxa"/>
            <w:gridSpan w:val="5"/>
            <w:tcBorders>
              <w:right w:val="single" w:sz="12" w:space="0" w:color="auto"/>
            </w:tcBorders>
            <w:vAlign w:val="center"/>
          </w:tcPr>
          <w:p w14:paraId="6BA49799" w14:textId="77777777" w:rsidR="00C56EBC" w:rsidRPr="00862A95" w:rsidRDefault="000A784E" w:rsidP="0087641D">
            <w:pPr>
              <w:tabs>
                <w:tab w:val="left" w:pos="4680"/>
              </w:tabs>
              <w:rPr>
                <w:rFonts w:cs="Arial"/>
                <w:sz w:val="20"/>
                <w:szCs w:val="20"/>
                <w:lang w:val="es-PE"/>
              </w:rPr>
            </w:pPr>
            <w:r w:rsidRPr="00862A95">
              <w:rPr>
                <w:rFonts w:cs="Arial"/>
                <w:sz w:val="20"/>
                <w:szCs w:val="20"/>
                <w:lang w:val="es-PE"/>
              </w:rPr>
              <w:t>S/. 6 millones</w:t>
            </w:r>
            <w:r w:rsidR="00124045" w:rsidRPr="00862A95">
              <w:rPr>
                <w:rFonts w:cs="Arial"/>
                <w:sz w:val="20"/>
                <w:szCs w:val="20"/>
                <w:lang w:val="es-PE"/>
              </w:rPr>
              <w:t xml:space="preserve"> invertidos</w:t>
            </w:r>
          </w:p>
        </w:tc>
      </w:tr>
      <w:tr w:rsidR="00C56EBC" w:rsidRPr="00862A95" w14:paraId="75CEA36A" w14:textId="77777777" w:rsidTr="00781919">
        <w:tc>
          <w:tcPr>
            <w:tcW w:w="1947" w:type="dxa"/>
            <w:tcBorders>
              <w:left w:val="single" w:sz="12" w:space="0" w:color="auto"/>
            </w:tcBorders>
            <w:shd w:val="clear" w:color="auto" w:fill="C0C0C0"/>
            <w:vAlign w:val="center"/>
          </w:tcPr>
          <w:p w14:paraId="77FFB388"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Meta</w:t>
            </w:r>
          </w:p>
        </w:tc>
        <w:tc>
          <w:tcPr>
            <w:tcW w:w="7795" w:type="dxa"/>
            <w:gridSpan w:val="5"/>
            <w:tcBorders>
              <w:right w:val="single" w:sz="12" w:space="0" w:color="auto"/>
            </w:tcBorders>
            <w:vAlign w:val="center"/>
          </w:tcPr>
          <w:p w14:paraId="27976371" w14:textId="77777777" w:rsidR="00C56EBC" w:rsidRPr="00862A95" w:rsidRDefault="000A784E" w:rsidP="000A784E">
            <w:pPr>
              <w:tabs>
                <w:tab w:val="left" w:pos="4680"/>
              </w:tabs>
              <w:rPr>
                <w:rFonts w:cs="Arial"/>
                <w:sz w:val="20"/>
                <w:szCs w:val="20"/>
                <w:lang w:val="es-PE"/>
              </w:rPr>
            </w:pPr>
            <w:r w:rsidRPr="00862A95">
              <w:rPr>
                <w:rFonts w:cs="Arial"/>
                <w:sz w:val="20"/>
                <w:szCs w:val="20"/>
                <w:lang w:val="es-PE"/>
              </w:rPr>
              <w:t>S/.</w:t>
            </w:r>
            <w:r w:rsidR="0076717D" w:rsidRPr="00862A95">
              <w:rPr>
                <w:rFonts w:cs="Arial"/>
                <w:sz w:val="20"/>
                <w:szCs w:val="20"/>
                <w:lang w:val="es-PE"/>
              </w:rPr>
              <w:t xml:space="preserve"> </w:t>
            </w:r>
            <w:r w:rsidR="00705E5A" w:rsidRPr="00862A95">
              <w:rPr>
                <w:rFonts w:cs="Arial"/>
                <w:sz w:val="20"/>
                <w:szCs w:val="20"/>
                <w:lang w:val="es-PE"/>
              </w:rPr>
              <w:t>2.5 millones</w:t>
            </w:r>
          </w:p>
        </w:tc>
      </w:tr>
      <w:tr w:rsidR="00C56EBC" w:rsidRPr="003020C0" w14:paraId="1CCBCDBF" w14:textId="77777777" w:rsidTr="00781919">
        <w:tc>
          <w:tcPr>
            <w:tcW w:w="1947" w:type="dxa"/>
            <w:tcBorders>
              <w:left w:val="single" w:sz="12" w:space="0" w:color="auto"/>
              <w:bottom w:val="single" w:sz="12" w:space="0" w:color="auto"/>
            </w:tcBorders>
            <w:shd w:val="clear" w:color="auto" w:fill="C0C0C0"/>
            <w:vAlign w:val="center"/>
          </w:tcPr>
          <w:p w14:paraId="136010A6"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Indicador</w:t>
            </w:r>
          </w:p>
        </w:tc>
        <w:tc>
          <w:tcPr>
            <w:tcW w:w="7795" w:type="dxa"/>
            <w:gridSpan w:val="5"/>
            <w:tcBorders>
              <w:bottom w:val="single" w:sz="12" w:space="0" w:color="auto"/>
              <w:right w:val="single" w:sz="12" w:space="0" w:color="auto"/>
            </w:tcBorders>
            <w:vAlign w:val="center"/>
          </w:tcPr>
          <w:p w14:paraId="676B5C96" w14:textId="77777777" w:rsidR="00C56EBC" w:rsidRPr="00862A95" w:rsidRDefault="00A4481F" w:rsidP="00A4481F">
            <w:pPr>
              <w:tabs>
                <w:tab w:val="left" w:pos="4680"/>
              </w:tabs>
              <w:rPr>
                <w:rFonts w:cs="Arial"/>
                <w:sz w:val="20"/>
                <w:szCs w:val="20"/>
                <w:lang w:val="es-PE"/>
              </w:rPr>
            </w:pPr>
            <w:r w:rsidRPr="00862A95">
              <w:rPr>
                <w:rFonts w:cs="Arial"/>
                <w:sz w:val="20"/>
                <w:szCs w:val="20"/>
                <w:lang w:val="es-PE"/>
              </w:rPr>
              <w:t>Cantidad de recursos financieros invertidos y comprometidos de incentivos económicos para los esquemas de conservación en tierras de comunidades nativas</w:t>
            </w:r>
          </w:p>
        </w:tc>
      </w:tr>
      <w:tr w:rsidR="00C56EBC" w:rsidRPr="00862A95" w14:paraId="158237F4" w14:textId="77777777" w:rsidTr="00781919">
        <w:tc>
          <w:tcPr>
            <w:tcW w:w="1947" w:type="dxa"/>
            <w:tcBorders>
              <w:top w:val="single" w:sz="12" w:space="0" w:color="auto"/>
              <w:left w:val="single" w:sz="12" w:space="0" w:color="auto"/>
            </w:tcBorders>
            <w:shd w:val="clear" w:color="auto" w:fill="C0C0C0"/>
            <w:vAlign w:val="center"/>
          </w:tcPr>
          <w:p w14:paraId="51A0D767"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Actividad 1</w:t>
            </w:r>
          </w:p>
        </w:tc>
        <w:tc>
          <w:tcPr>
            <w:tcW w:w="3001" w:type="dxa"/>
            <w:gridSpan w:val="2"/>
            <w:tcBorders>
              <w:top w:val="single" w:sz="12" w:space="0" w:color="auto"/>
            </w:tcBorders>
            <w:shd w:val="clear" w:color="auto" w:fill="C0C0C0"/>
            <w:vAlign w:val="center"/>
          </w:tcPr>
          <w:p w14:paraId="22745B0B"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Meta</w:t>
            </w:r>
          </w:p>
        </w:tc>
        <w:tc>
          <w:tcPr>
            <w:tcW w:w="2845" w:type="dxa"/>
            <w:gridSpan w:val="2"/>
            <w:tcBorders>
              <w:top w:val="single" w:sz="12" w:space="0" w:color="auto"/>
            </w:tcBorders>
            <w:shd w:val="clear" w:color="auto" w:fill="C0C0C0"/>
            <w:vAlign w:val="center"/>
          </w:tcPr>
          <w:p w14:paraId="64D5798E"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Indicador</w:t>
            </w:r>
          </w:p>
        </w:tc>
        <w:tc>
          <w:tcPr>
            <w:tcW w:w="1949" w:type="dxa"/>
            <w:tcBorders>
              <w:top w:val="single" w:sz="12" w:space="0" w:color="auto"/>
              <w:right w:val="single" w:sz="12" w:space="0" w:color="auto"/>
            </w:tcBorders>
            <w:shd w:val="clear" w:color="auto" w:fill="C0C0C0"/>
            <w:vAlign w:val="center"/>
          </w:tcPr>
          <w:p w14:paraId="6CA51E24"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 de logro</w:t>
            </w:r>
          </w:p>
        </w:tc>
      </w:tr>
      <w:tr w:rsidR="00C56EBC" w:rsidRPr="00862A95" w14:paraId="05F8F1CB" w14:textId="77777777" w:rsidTr="00781919">
        <w:tc>
          <w:tcPr>
            <w:tcW w:w="1947" w:type="dxa"/>
            <w:tcBorders>
              <w:left w:val="single" w:sz="12" w:space="0" w:color="auto"/>
            </w:tcBorders>
            <w:vAlign w:val="center"/>
          </w:tcPr>
          <w:p w14:paraId="3FA93C45" w14:textId="77777777" w:rsidR="00C56EBC" w:rsidRPr="00E70464" w:rsidRDefault="00A4481F" w:rsidP="00A4481F">
            <w:pPr>
              <w:tabs>
                <w:tab w:val="left" w:pos="4680"/>
              </w:tabs>
              <w:rPr>
                <w:rFonts w:cs="Arial"/>
                <w:sz w:val="20"/>
                <w:szCs w:val="20"/>
                <w:lang w:val="es-PE"/>
              </w:rPr>
            </w:pPr>
            <w:r w:rsidRPr="00E70464">
              <w:rPr>
                <w:rFonts w:cs="Arial"/>
                <w:sz w:val="20"/>
                <w:szCs w:val="20"/>
                <w:lang w:val="es-PE"/>
              </w:rPr>
              <w:t>El área bajo incentivos de conservación en tierras de comunidades nativas se incrementa en las regiones de Amazonas, San Martín, Pasco, Madre de Dios y Ucayali.</w:t>
            </w:r>
          </w:p>
        </w:tc>
        <w:tc>
          <w:tcPr>
            <w:tcW w:w="3001" w:type="dxa"/>
            <w:gridSpan w:val="2"/>
            <w:vAlign w:val="center"/>
          </w:tcPr>
          <w:p w14:paraId="5A79F87C" w14:textId="77777777" w:rsidR="00C56EBC" w:rsidRPr="00E70464" w:rsidRDefault="004E2454" w:rsidP="004E2454">
            <w:pPr>
              <w:tabs>
                <w:tab w:val="left" w:pos="4680"/>
              </w:tabs>
              <w:rPr>
                <w:rFonts w:cs="Arial"/>
                <w:sz w:val="20"/>
                <w:szCs w:val="20"/>
                <w:lang w:val="es-PE"/>
              </w:rPr>
            </w:pPr>
            <w:r w:rsidRPr="00E70464">
              <w:rPr>
                <w:rFonts w:cs="Arial"/>
                <w:sz w:val="20"/>
                <w:szCs w:val="20"/>
                <w:lang w:val="es-PE"/>
              </w:rPr>
              <w:t xml:space="preserve">- </w:t>
            </w:r>
            <w:r w:rsidR="007362E9" w:rsidRPr="00E70464">
              <w:rPr>
                <w:rFonts w:cs="Arial"/>
                <w:sz w:val="20"/>
                <w:szCs w:val="20"/>
                <w:lang w:val="es-PE"/>
              </w:rPr>
              <w:t>Á</w:t>
            </w:r>
            <w:r w:rsidR="006269FD" w:rsidRPr="00E70464">
              <w:rPr>
                <w:rFonts w:cs="Arial"/>
                <w:sz w:val="20"/>
                <w:szCs w:val="20"/>
                <w:lang w:val="es-PE"/>
              </w:rPr>
              <w:t>rea bajo incentivos de conservación</w:t>
            </w:r>
            <w:r w:rsidR="007362E9" w:rsidRPr="00E70464">
              <w:rPr>
                <w:rFonts w:cs="Arial"/>
                <w:sz w:val="20"/>
                <w:szCs w:val="20"/>
                <w:lang w:val="es-PE"/>
              </w:rPr>
              <w:t xml:space="preserve"> incrementada</w:t>
            </w:r>
            <w:r w:rsidR="006269FD" w:rsidRPr="00E70464">
              <w:rPr>
                <w:rFonts w:cs="Arial"/>
                <w:sz w:val="20"/>
                <w:szCs w:val="20"/>
                <w:lang w:val="es-PE"/>
              </w:rPr>
              <w:t xml:space="preserve"> en </w:t>
            </w:r>
            <w:r w:rsidR="00A515D1" w:rsidRPr="00E70464">
              <w:rPr>
                <w:rFonts w:cs="Arial"/>
                <w:sz w:val="20"/>
                <w:szCs w:val="20"/>
                <w:lang w:val="es-PE"/>
              </w:rPr>
              <w:t>25</w:t>
            </w:r>
            <w:r w:rsidR="005317D7" w:rsidRPr="00E70464">
              <w:rPr>
                <w:rFonts w:cs="Arial"/>
                <w:sz w:val="20"/>
                <w:szCs w:val="20"/>
                <w:lang w:val="es-PE"/>
              </w:rPr>
              <w:t>0</w:t>
            </w:r>
            <w:r w:rsidR="006269FD" w:rsidRPr="00E70464">
              <w:rPr>
                <w:rFonts w:cs="Arial"/>
                <w:sz w:val="20"/>
                <w:szCs w:val="20"/>
                <w:lang w:val="es-PE"/>
              </w:rPr>
              <w:t>,000 hectáreas</w:t>
            </w:r>
            <w:r w:rsidRPr="00E70464">
              <w:rPr>
                <w:rFonts w:cs="Arial"/>
                <w:sz w:val="20"/>
                <w:szCs w:val="20"/>
                <w:lang w:val="es-PE"/>
              </w:rPr>
              <w:t xml:space="preserve"> de tierras de comunidades nativas, al primer año de ejecución del proyecto.</w:t>
            </w:r>
          </w:p>
          <w:p w14:paraId="143E8996" w14:textId="77777777" w:rsidR="004E2454" w:rsidRPr="00E70464" w:rsidRDefault="004E2454" w:rsidP="00D92073">
            <w:pPr>
              <w:tabs>
                <w:tab w:val="left" w:pos="4680"/>
              </w:tabs>
              <w:rPr>
                <w:rFonts w:cs="Arial"/>
                <w:sz w:val="20"/>
                <w:szCs w:val="20"/>
                <w:lang w:val="es-PE"/>
              </w:rPr>
            </w:pPr>
            <w:r w:rsidRPr="00E70464">
              <w:rPr>
                <w:rFonts w:cs="Arial"/>
                <w:sz w:val="20"/>
                <w:szCs w:val="20"/>
                <w:lang w:val="es-PE"/>
              </w:rPr>
              <w:t xml:space="preserve">- </w:t>
            </w:r>
            <w:r w:rsidR="007362E9" w:rsidRPr="00E70464">
              <w:rPr>
                <w:rFonts w:cs="Arial"/>
                <w:sz w:val="20"/>
                <w:szCs w:val="20"/>
                <w:lang w:val="es-PE"/>
              </w:rPr>
              <w:t>A</w:t>
            </w:r>
            <w:r w:rsidRPr="00E70464">
              <w:rPr>
                <w:rFonts w:cs="Arial"/>
                <w:sz w:val="20"/>
                <w:szCs w:val="20"/>
                <w:lang w:val="es-PE"/>
              </w:rPr>
              <w:t>sistencia técnica para el monitoreo de acciones de conservación y planes de inversión</w:t>
            </w:r>
            <w:r w:rsidR="007362E9" w:rsidRPr="00E70464">
              <w:rPr>
                <w:rFonts w:cs="Arial"/>
                <w:sz w:val="20"/>
                <w:szCs w:val="20"/>
                <w:lang w:val="es-PE"/>
              </w:rPr>
              <w:t xml:space="preserve"> realizada</w:t>
            </w:r>
            <w:r w:rsidRPr="00E70464">
              <w:rPr>
                <w:rFonts w:cs="Arial"/>
                <w:sz w:val="20"/>
                <w:szCs w:val="20"/>
                <w:lang w:val="es-PE"/>
              </w:rPr>
              <w:t xml:space="preserve"> en al menos </w:t>
            </w:r>
            <w:r w:rsidR="00A515D1" w:rsidRPr="00E70464">
              <w:rPr>
                <w:rFonts w:cs="Arial"/>
                <w:sz w:val="20"/>
                <w:szCs w:val="20"/>
                <w:lang w:val="es-PE"/>
              </w:rPr>
              <w:t>32</w:t>
            </w:r>
            <w:r w:rsidRPr="00E70464">
              <w:rPr>
                <w:rFonts w:cs="Arial"/>
                <w:sz w:val="20"/>
                <w:szCs w:val="20"/>
                <w:lang w:val="es-PE"/>
              </w:rPr>
              <w:t xml:space="preserve"> comunidades nativas,</w:t>
            </w:r>
            <w:r w:rsidR="00124045" w:rsidRPr="00E70464">
              <w:rPr>
                <w:rFonts w:cs="Arial"/>
                <w:sz w:val="20"/>
                <w:szCs w:val="20"/>
                <w:lang w:val="es-PE"/>
              </w:rPr>
              <w:t xml:space="preserve"> al primer año de e</w:t>
            </w:r>
            <w:r w:rsidRPr="00E70464">
              <w:rPr>
                <w:rFonts w:cs="Arial"/>
                <w:sz w:val="20"/>
                <w:szCs w:val="20"/>
                <w:lang w:val="es-PE"/>
              </w:rPr>
              <w:t>jecución del proyecto</w:t>
            </w:r>
          </w:p>
        </w:tc>
        <w:tc>
          <w:tcPr>
            <w:tcW w:w="2845" w:type="dxa"/>
            <w:gridSpan w:val="2"/>
            <w:vAlign w:val="center"/>
          </w:tcPr>
          <w:p w14:paraId="3E30FF7B" w14:textId="77777777" w:rsidR="00A4481F" w:rsidRPr="00E70464" w:rsidRDefault="00A4481F" w:rsidP="00A4481F">
            <w:pPr>
              <w:tabs>
                <w:tab w:val="left" w:pos="4680"/>
              </w:tabs>
              <w:rPr>
                <w:rFonts w:cs="Arial"/>
                <w:sz w:val="20"/>
                <w:szCs w:val="20"/>
                <w:lang w:val="es-PE"/>
              </w:rPr>
            </w:pPr>
            <w:r w:rsidRPr="00E70464">
              <w:rPr>
                <w:rFonts w:cs="Arial"/>
                <w:sz w:val="20"/>
                <w:szCs w:val="20"/>
                <w:lang w:val="es-PE"/>
              </w:rPr>
              <w:t>- Número de hectáreas bajo programa de incentivos de conservación de bosques (</w:t>
            </w:r>
            <w:proofErr w:type="spellStart"/>
            <w:r w:rsidRPr="00E70464">
              <w:rPr>
                <w:rFonts w:cs="Arial"/>
                <w:sz w:val="20"/>
                <w:szCs w:val="20"/>
                <w:lang w:val="es-PE"/>
              </w:rPr>
              <w:t>TdC</w:t>
            </w:r>
            <w:proofErr w:type="spellEnd"/>
            <w:r w:rsidRPr="00E70464">
              <w:rPr>
                <w:rFonts w:cs="Arial"/>
                <w:sz w:val="20"/>
                <w:szCs w:val="20"/>
                <w:lang w:val="es-PE"/>
              </w:rPr>
              <w:t xml:space="preserve"> u otro)</w:t>
            </w:r>
          </w:p>
          <w:p w14:paraId="78C5F02A" w14:textId="77777777" w:rsidR="00C56EBC" w:rsidRPr="00E70464" w:rsidRDefault="00A4481F" w:rsidP="00D92073">
            <w:pPr>
              <w:tabs>
                <w:tab w:val="left" w:pos="4680"/>
              </w:tabs>
              <w:rPr>
                <w:rFonts w:cs="Arial"/>
                <w:sz w:val="20"/>
                <w:szCs w:val="20"/>
                <w:lang w:val="es-PE"/>
              </w:rPr>
            </w:pPr>
            <w:r w:rsidRPr="00E70464">
              <w:rPr>
                <w:rFonts w:cs="Arial"/>
                <w:sz w:val="20"/>
                <w:szCs w:val="20"/>
                <w:lang w:val="es-PE"/>
              </w:rPr>
              <w:t xml:space="preserve">- </w:t>
            </w:r>
            <w:r w:rsidR="00A25CCF" w:rsidRPr="00E70464">
              <w:rPr>
                <w:rFonts w:cs="Arial"/>
                <w:sz w:val="20"/>
                <w:szCs w:val="20"/>
                <w:lang w:val="es-PE"/>
              </w:rPr>
              <w:t>Número de comunidades nativas que han recibido asistencia técnica para el monitoreo de acciones de conservación y planes de inversión</w:t>
            </w:r>
          </w:p>
        </w:tc>
        <w:tc>
          <w:tcPr>
            <w:tcW w:w="1949" w:type="dxa"/>
            <w:tcBorders>
              <w:right w:val="single" w:sz="12" w:space="0" w:color="auto"/>
            </w:tcBorders>
            <w:vAlign w:val="center"/>
          </w:tcPr>
          <w:p w14:paraId="5C9B7D55" w14:textId="77777777" w:rsidR="00C56EBC" w:rsidRPr="00935FF5" w:rsidRDefault="003A4455" w:rsidP="00781919">
            <w:pPr>
              <w:tabs>
                <w:tab w:val="left" w:pos="4680"/>
              </w:tabs>
              <w:jc w:val="center"/>
              <w:rPr>
                <w:rFonts w:cs="Arial"/>
                <w:b/>
                <w:sz w:val="20"/>
                <w:szCs w:val="20"/>
                <w:lang w:val="es-PE"/>
              </w:rPr>
            </w:pPr>
            <w:r>
              <w:rPr>
                <w:rFonts w:cs="Arial"/>
                <w:b/>
                <w:sz w:val="20"/>
                <w:szCs w:val="20"/>
                <w:lang w:val="es-PE"/>
              </w:rPr>
              <w:t>100</w:t>
            </w:r>
            <w:r w:rsidR="00935FF5" w:rsidRPr="00E70464">
              <w:rPr>
                <w:rFonts w:cs="Arial"/>
                <w:b/>
                <w:sz w:val="20"/>
                <w:szCs w:val="20"/>
                <w:lang w:val="es-PE"/>
              </w:rPr>
              <w:t>%</w:t>
            </w:r>
          </w:p>
          <w:p w14:paraId="54240C4E" w14:textId="77777777" w:rsidR="00C56EBC" w:rsidRPr="00862A95" w:rsidRDefault="00C56EBC" w:rsidP="00781919">
            <w:pPr>
              <w:tabs>
                <w:tab w:val="left" w:pos="4680"/>
              </w:tabs>
              <w:jc w:val="center"/>
              <w:rPr>
                <w:rFonts w:cs="Arial"/>
                <w:sz w:val="20"/>
                <w:szCs w:val="20"/>
                <w:lang w:val="es-PE"/>
              </w:rPr>
            </w:pPr>
          </w:p>
        </w:tc>
      </w:tr>
      <w:tr w:rsidR="004E2454" w:rsidRPr="003020C0" w14:paraId="2F46AD54" w14:textId="77777777" w:rsidTr="00781919">
        <w:tc>
          <w:tcPr>
            <w:tcW w:w="1947" w:type="dxa"/>
            <w:tcBorders>
              <w:left w:val="single" w:sz="12" w:space="0" w:color="auto"/>
              <w:bottom w:val="single" w:sz="12" w:space="0" w:color="auto"/>
            </w:tcBorders>
            <w:shd w:val="clear" w:color="auto" w:fill="C0C0C0"/>
            <w:vAlign w:val="center"/>
          </w:tcPr>
          <w:p w14:paraId="3A60A9FA" w14:textId="77777777" w:rsidR="00935FF5" w:rsidRPr="00E70464" w:rsidRDefault="00935FF5" w:rsidP="00935FF5">
            <w:pPr>
              <w:tabs>
                <w:tab w:val="left" w:pos="4680"/>
              </w:tabs>
              <w:jc w:val="center"/>
              <w:rPr>
                <w:rFonts w:cs="Arial"/>
                <w:sz w:val="20"/>
                <w:szCs w:val="20"/>
                <w:lang w:val="es-PE"/>
              </w:rPr>
            </w:pPr>
            <w:r w:rsidRPr="00E70464">
              <w:rPr>
                <w:rFonts w:cs="Arial"/>
                <w:sz w:val="20"/>
                <w:szCs w:val="20"/>
                <w:lang w:val="es-PE"/>
              </w:rPr>
              <w:t>Comentarios sobre los avances en la ejecución</w:t>
            </w:r>
          </w:p>
          <w:p w14:paraId="29659C43" w14:textId="77777777" w:rsidR="004E2454" w:rsidRPr="00E70464" w:rsidRDefault="004E2454" w:rsidP="004E2454">
            <w:pPr>
              <w:tabs>
                <w:tab w:val="left" w:pos="4680"/>
              </w:tabs>
              <w:jc w:val="center"/>
              <w:rPr>
                <w:rFonts w:cs="Arial"/>
                <w:sz w:val="20"/>
                <w:szCs w:val="20"/>
                <w:lang w:val="es-PE"/>
              </w:rPr>
            </w:pPr>
          </w:p>
        </w:tc>
        <w:tc>
          <w:tcPr>
            <w:tcW w:w="7795" w:type="dxa"/>
            <w:gridSpan w:val="5"/>
            <w:tcBorders>
              <w:bottom w:val="single" w:sz="12" w:space="0" w:color="auto"/>
              <w:right w:val="single" w:sz="12" w:space="0" w:color="auto"/>
            </w:tcBorders>
            <w:vAlign w:val="center"/>
          </w:tcPr>
          <w:p w14:paraId="3A2871E9" w14:textId="77777777" w:rsidR="00AE5C7A" w:rsidRPr="00E70464" w:rsidRDefault="00837782" w:rsidP="00107F63">
            <w:pPr>
              <w:tabs>
                <w:tab w:val="left" w:pos="4680"/>
              </w:tabs>
              <w:rPr>
                <w:rFonts w:cs="Arial"/>
                <w:sz w:val="20"/>
                <w:szCs w:val="20"/>
                <w:lang w:val="es-PE"/>
              </w:rPr>
            </w:pPr>
            <w:r w:rsidRPr="00E70464">
              <w:rPr>
                <w:rFonts w:cs="Arial"/>
                <w:sz w:val="20"/>
                <w:szCs w:val="20"/>
                <w:lang w:val="es-PE"/>
              </w:rPr>
              <w:t xml:space="preserve">De acuerdo con el PRODOC, </w:t>
            </w:r>
            <w:r w:rsidR="00AE5C7A" w:rsidRPr="00E70464">
              <w:rPr>
                <w:rFonts w:cs="Arial"/>
                <w:sz w:val="20"/>
                <w:szCs w:val="20"/>
                <w:lang w:val="es-PE"/>
              </w:rPr>
              <w:t>las actividades del producto 3.1 son implementadas por el MINAM, a través del PNCB bajo el esquema de ejecución directa. En este contexto, el proyecto actúa como facilitador de los bienes y servicios que el PNCB requiere para ejecutar las actividades identificadas</w:t>
            </w:r>
            <w:r w:rsidR="00B53BF7" w:rsidRPr="00E70464">
              <w:rPr>
                <w:rFonts w:cs="Arial"/>
                <w:sz w:val="20"/>
                <w:szCs w:val="20"/>
                <w:lang w:val="es-PE"/>
              </w:rPr>
              <w:t>,</w:t>
            </w:r>
            <w:r w:rsidR="00AE5C7A" w:rsidRPr="00E70464">
              <w:rPr>
                <w:rFonts w:cs="Arial"/>
                <w:sz w:val="20"/>
                <w:szCs w:val="20"/>
                <w:lang w:val="es-PE"/>
              </w:rPr>
              <w:t xml:space="preserve"> las que consisten en apoyar la implementación de incentivos para la conservación de bosques en al menos 32 </w:t>
            </w:r>
            <w:r w:rsidR="00B53BF7" w:rsidRPr="00E70464">
              <w:rPr>
                <w:rFonts w:cs="Arial"/>
                <w:sz w:val="20"/>
                <w:szCs w:val="20"/>
                <w:lang w:val="es-PE"/>
              </w:rPr>
              <w:t>CCNN</w:t>
            </w:r>
            <w:r w:rsidR="00AE5C7A" w:rsidRPr="00E70464">
              <w:rPr>
                <w:rFonts w:cs="Arial"/>
                <w:sz w:val="20"/>
                <w:szCs w:val="20"/>
                <w:lang w:val="es-PE"/>
              </w:rPr>
              <w:t xml:space="preserve"> en las regiones de Amazonas, Ucayali, San Martín, Pasco y Madre de</w:t>
            </w:r>
            <w:r w:rsidR="00B53BF7" w:rsidRPr="00E70464">
              <w:rPr>
                <w:rFonts w:cs="Arial"/>
                <w:sz w:val="20"/>
                <w:szCs w:val="20"/>
                <w:lang w:val="es-PE"/>
              </w:rPr>
              <w:t xml:space="preserve"> Dios, para cubrir al menos 250,</w:t>
            </w:r>
            <w:r w:rsidR="00AE5C7A" w:rsidRPr="00E70464">
              <w:rPr>
                <w:rFonts w:cs="Arial"/>
                <w:sz w:val="20"/>
                <w:szCs w:val="20"/>
                <w:lang w:val="es-PE"/>
              </w:rPr>
              <w:t>000 hectáreas.</w:t>
            </w:r>
          </w:p>
          <w:p w14:paraId="3CA6BAA2" w14:textId="77777777" w:rsidR="00107F63" w:rsidRPr="00E70464" w:rsidRDefault="00107F63" w:rsidP="00107F63">
            <w:pPr>
              <w:tabs>
                <w:tab w:val="left" w:pos="4680"/>
              </w:tabs>
              <w:rPr>
                <w:rFonts w:cs="Arial"/>
                <w:sz w:val="20"/>
                <w:szCs w:val="20"/>
                <w:lang w:val="es-PE"/>
              </w:rPr>
            </w:pPr>
          </w:p>
          <w:p w14:paraId="63529B29" w14:textId="77777777" w:rsidR="00B04CF5" w:rsidRPr="00E70464" w:rsidRDefault="00AE5C7A" w:rsidP="00107F63">
            <w:pPr>
              <w:tabs>
                <w:tab w:val="left" w:pos="4680"/>
              </w:tabs>
              <w:rPr>
                <w:rFonts w:cs="Arial"/>
                <w:sz w:val="20"/>
                <w:szCs w:val="20"/>
                <w:lang w:val="es-PE"/>
              </w:rPr>
            </w:pPr>
            <w:r w:rsidRPr="00E70464">
              <w:rPr>
                <w:rFonts w:cs="Arial"/>
                <w:sz w:val="20"/>
                <w:szCs w:val="20"/>
                <w:lang w:val="es-PE"/>
              </w:rPr>
              <w:t>En el IV trimestre de</w:t>
            </w:r>
            <w:r w:rsidR="00B53BF7" w:rsidRPr="00E70464">
              <w:rPr>
                <w:rFonts w:cs="Arial"/>
                <w:sz w:val="20"/>
                <w:szCs w:val="20"/>
                <w:lang w:val="es-PE"/>
              </w:rPr>
              <w:t>l</w:t>
            </w:r>
            <w:r w:rsidRPr="00E70464">
              <w:rPr>
                <w:rFonts w:cs="Arial"/>
                <w:sz w:val="20"/>
                <w:szCs w:val="20"/>
                <w:lang w:val="es-PE"/>
              </w:rPr>
              <w:t xml:space="preserve"> 2016, el PNCB realizó una primera identificación de CCNN que serían apoyadas con los recursos del proyecto. En esta lista, se incluyeron CCNN que fueron afiliadas después de la firma de la DCI pero antes del inicio del Proyecto y CCNN que serían afiliadas durante la ejecución del Proyecto.</w:t>
            </w:r>
          </w:p>
          <w:p w14:paraId="73176A94" w14:textId="77777777" w:rsidR="00107F63" w:rsidRPr="00E70464" w:rsidRDefault="00107F63" w:rsidP="00107F63">
            <w:pPr>
              <w:tabs>
                <w:tab w:val="left" w:pos="4680"/>
              </w:tabs>
              <w:rPr>
                <w:rFonts w:cs="Arial"/>
                <w:sz w:val="20"/>
                <w:szCs w:val="20"/>
                <w:lang w:val="es-PE"/>
              </w:rPr>
            </w:pPr>
          </w:p>
          <w:p w14:paraId="6460A52D" w14:textId="77777777" w:rsidR="00B04CF5" w:rsidRPr="00E70464" w:rsidRDefault="00AE5C7A" w:rsidP="00107F63">
            <w:pPr>
              <w:tabs>
                <w:tab w:val="left" w:pos="4680"/>
              </w:tabs>
              <w:rPr>
                <w:rFonts w:cs="Arial"/>
                <w:sz w:val="20"/>
                <w:szCs w:val="20"/>
                <w:lang w:val="es-PE"/>
              </w:rPr>
            </w:pPr>
            <w:r w:rsidRPr="00E70464">
              <w:rPr>
                <w:rFonts w:cs="Arial"/>
                <w:sz w:val="20"/>
                <w:szCs w:val="20"/>
                <w:lang w:val="es-PE"/>
              </w:rPr>
              <w:t>Lo anterior debido a que este proyecto tiene por objeto implementar las metas de la Fase II de la DCI, entre ellas la Meta e) - incluir al menos 2 millones de hectáreas en el pago por desempeño de conservación de comunidades nativas (transferencias directas condicionadas en el marco del Programa de Conservación de Bosques, y otros esquemas)</w:t>
            </w:r>
            <w:r w:rsidR="00B04CF5" w:rsidRPr="00E70464">
              <w:rPr>
                <w:rFonts w:cs="Arial"/>
                <w:sz w:val="20"/>
                <w:szCs w:val="20"/>
                <w:lang w:val="es-PE"/>
              </w:rPr>
              <w:t>, por lo que resulta lógico inferir que se consideran nuevas CCNN aquellas que se afiliaron al mecanismo de incentivos del PNCB con fecha posterior a la firma de la DCI.</w:t>
            </w:r>
          </w:p>
          <w:p w14:paraId="6AADA176" w14:textId="77777777" w:rsidR="00107F63" w:rsidRPr="00E70464" w:rsidRDefault="00107F63" w:rsidP="00107F63">
            <w:pPr>
              <w:tabs>
                <w:tab w:val="left" w:pos="4680"/>
              </w:tabs>
              <w:rPr>
                <w:rFonts w:cs="Arial"/>
                <w:sz w:val="20"/>
                <w:szCs w:val="20"/>
                <w:lang w:val="es-PE"/>
              </w:rPr>
            </w:pPr>
          </w:p>
          <w:p w14:paraId="22181E36" w14:textId="77777777" w:rsidR="00B04CF5" w:rsidRPr="00E70464" w:rsidRDefault="00B04CF5" w:rsidP="00107F63">
            <w:pPr>
              <w:tabs>
                <w:tab w:val="left" w:pos="4680"/>
              </w:tabs>
              <w:rPr>
                <w:rFonts w:cs="Arial"/>
                <w:sz w:val="20"/>
                <w:szCs w:val="20"/>
                <w:lang w:val="es-PE"/>
              </w:rPr>
            </w:pPr>
            <w:r w:rsidRPr="00E70464">
              <w:rPr>
                <w:rFonts w:cs="Arial"/>
                <w:sz w:val="20"/>
                <w:szCs w:val="20"/>
                <w:lang w:val="es-PE"/>
              </w:rPr>
              <w:t>Adicionalmente y, previa coordinación con los representantes de Noruega, se decidió incluir a Loreto en el ámbito de intervención del Resultado 3 sin que ello implique un incremento presupuestal pero si con la expectativa de superar la meta inicialmente planteada en 32 CCNN (250,000 hectáreas).</w:t>
            </w:r>
          </w:p>
          <w:p w14:paraId="124BB824" w14:textId="77777777" w:rsidR="008468B3" w:rsidRPr="00E70464" w:rsidRDefault="008468B3" w:rsidP="00107F63">
            <w:pPr>
              <w:tabs>
                <w:tab w:val="left" w:pos="4680"/>
              </w:tabs>
              <w:rPr>
                <w:rFonts w:cs="Arial"/>
                <w:sz w:val="20"/>
                <w:szCs w:val="20"/>
                <w:lang w:val="es-PE"/>
              </w:rPr>
            </w:pPr>
          </w:p>
          <w:p w14:paraId="7DE3EB3B" w14:textId="77777777" w:rsidR="008468B3" w:rsidRPr="00E70464" w:rsidRDefault="008468B3" w:rsidP="00107F63">
            <w:pPr>
              <w:tabs>
                <w:tab w:val="left" w:pos="4680"/>
              </w:tabs>
              <w:rPr>
                <w:rFonts w:cs="Arial"/>
                <w:sz w:val="20"/>
                <w:szCs w:val="20"/>
                <w:lang w:val="es-PE"/>
              </w:rPr>
            </w:pPr>
            <w:r w:rsidRPr="00E70464">
              <w:rPr>
                <w:rFonts w:cs="Arial"/>
                <w:sz w:val="20"/>
                <w:szCs w:val="20"/>
                <w:lang w:val="es-PE"/>
              </w:rPr>
              <w:t xml:space="preserve">Asimismo, </w:t>
            </w:r>
            <w:r w:rsidR="00715AD6" w:rsidRPr="00E70464">
              <w:rPr>
                <w:rFonts w:cs="Arial"/>
                <w:sz w:val="20"/>
                <w:szCs w:val="20"/>
                <w:lang w:val="es-PE"/>
              </w:rPr>
              <w:t>por acuerdo de la Junta de Proyecto, se decidió ampliar los ámbitos de</w:t>
            </w:r>
            <w:r w:rsidR="0021043A">
              <w:rPr>
                <w:rFonts w:cs="Arial"/>
                <w:sz w:val="20"/>
                <w:szCs w:val="20"/>
                <w:lang w:val="es-PE"/>
              </w:rPr>
              <w:t xml:space="preserve"> </w:t>
            </w:r>
            <w:r w:rsidR="00715AD6" w:rsidRPr="00E70464">
              <w:rPr>
                <w:rFonts w:cs="Arial"/>
                <w:sz w:val="20"/>
                <w:szCs w:val="20"/>
                <w:lang w:val="es-PE"/>
              </w:rPr>
              <w:t>l</w:t>
            </w:r>
            <w:r w:rsidR="0021043A">
              <w:rPr>
                <w:rFonts w:cs="Arial"/>
                <w:sz w:val="20"/>
                <w:szCs w:val="20"/>
                <w:lang w:val="es-PE"/>
              </w:rPr>
              <w:t>a</w:t>
            </w:r>
            <w:r w:rsidR="00BC6A64" w:rsidRPr="00E70464">
              <w:rPr>
                <w:rFonts w:cs="Arial"/>
                <w:sz w:val="20"/>
                <w:szCs w:val="20"/>
                <w:lang w:val="es-PE"/>
              </w:rPr>
              <w:t xml:space="preserve"> </w:t>
            </w:r>
            <w:r w:rsidR="00715AD6" w:rsidRPr="00E70464">
              <w:rPr>
                <w:rFonts w:cs="Arial"/>
                <w:sz w:val="20"/>
                <w:szCs w:val="20"/>
                <w:lang w:val="es-PE"/>
              </w:rPr>
              <w:t>intervención del proyecto</w:t>
            </w:r>
            <w:r w:rsidR="00BC6A64" w:rsidRPr="00E70464">
              <w:rPr>
                <w:rFonts w:cs="Arial"/>
                <w:sz w:val="20"/>
                <w:szCs w:val="20"/>
                <w:lang w:val="es-PE"/>
              </w:rPr>
              <w:t xml:space="preserve"> hacia los departamentos de Junín, Cusco y Huánuco</w:t>
            </w:r>
            <w:r w:rsidR="003D6B5F" w:rsidRPr="00E70464">
              <w:rPr>
                <w:rFonts w:cs="Arial"/>
                <w:sz w:val="20"/>
                <w:szCs w:val="20"/>
                <w:lang w:val="es-PE"/>
              </w:rPr>
              <w:t xml:space="preserve">, lo cual ha permitido contribuir en la afiliación de nuevas comunidades nativas </w:t>
            </w:r>
            <w:r w:rsidR="00005A07" w:rsidRPr="00E70464">
              <w:rPr>
                <w:rFonts w:cs="Arial"/>
                <w:sz w:val="20"/>
                <w:szCs w:val="20"/>
                <w:lang w:val="es-PE"/>
              </w:rPr>
              <w:t>en el marco del Resultado 3.</w:t>
            </w:r>
          </w:p>
          <w:p w14:paraId="2BC43271" w14:textId="77777777" w:rsidR="00B04CF5" w:rsidRPr="00E70464" w:rsidRDefault="00B04CF5" w:rsidP="00107F63">
            <w:pPr>
              <w:tabs>
                <w:tab w:val="left" w:pos="4680"/>
              </w:tabs>
              <w:rPr>
                <w:rFonts w:cs="Arial"/>
                <w:sz w:val="20"/>
                <w:szCs w:val="20"/>
                <w:lang w:val="es-PE"/>
              </w:rPr>
            </w:pPr>
          </w:p>
          <w:p w14:paraId="20CFE435" w14:textId="77777777" w:rsidR="00B04CF5" w:rsidRPr="00E70464" w:rsidRDefault="00B04CF5" w:rsidP="00107F63">
            <w:pPr>
              <w:tabs>
                <w:tab w:val="left" w:pos="4680"/>
              </w:tabs>
              <w:rPr>
                <w:rFonts w:cs="Arial"/>
                <w:sz w:val="20"/>
                <w:szCs w:val="20"/>
                <w:lang w:val="es-PE"/>
              </w:rPr>
            </w:pPr>
            <w:r w:rsidRPr="00E70464">
              <w:rPr>
                <w:rFonts w:cs="Arial"/>
                <w:sz w:val="20"/>
                <w:szCs w:val="20"/>
                <w:lang w:val="es-PE"/>
              </w:rPr>
              <w:t>Son 6 las actividades que se contemplan para llevar a cabo este producto:</w:t>
            </w:r>
          </w:p>
          <w:p w14:paraId="62727FD9" w14:textId="77777777" w:rsidR="00B04CF5" w:rsidRPr="00E70464" w:rsidRDefault="00B04CF5" w:rsidP="007A0915">
            <w:pPr>
              <w:numPr>
                <w:ilvl w:val="0"/>
                <w:numId w:val="5"/>
              </w:numPr>
              <w:ind w:left="714" w:hanging="357"/>
              <w:rPr>
                <w:rFonts w:cs="Arial"/>
                <w:sz w:val="20"/>
                <w:szCs w:val="20"/>
                <w:lang w:val="es-PE"/>
              </w:rPr>
            </w:pPr>
            <w:r w:rsidRPr="00E70464">
              <w:rPr>
                <w:rFonts w:cs="Arial"/>
                <w:sz w:val="20"/>
                <w:szCs w:val="20"/>
                <w:lang w:val="es-PE"/>
              </w:rPr>
              <w:t>Identificar comunidades que recibirán incentivos para la conservación de bosques.</w:t>
            </w:r>
          </w:p>
          <w:p w14:paraId="5D9F8351" w14:textId="77777777" w:rsidR="00B04CF5" w:rsidRPr="00E70464" w:rsidRDefault="00B04CF5" w:rsidP="007A0915">
            <w:pPr>
              <w:numPr>
                <w:ilvl w:val="0"/>
                <w:numId w:val="5"/>
              </w:numPr>
              <w:ind w:left="714" w:hanging="357"/>
              <w:rPr>
                <w:rFonts w:cs="Arial"/>
                <w:sz w:val="20"/>
                <w:szCs w:val="20"/>
                <w:lang w:val="es-PE"/>
              </w:rPr>
            </w:pPr>
            <w:r w:rsidRPr="00E70464">
              <w:rPr>
                <w:rFonts w:cs="Arial"/>
                <w:sz w:val="20"/>
                <w:szCs w:val="20"/>
                <w:lang w:val="es-PE"/>
              </w:rPr>
              <w:t>Elaborar/actualizar los planes de inversión de las comunidades nativas seleccionadas que recibirán los incentivos para conservación de bosques.</w:t>
            </w:r>
          </w:p>
          <w:p w14:paraId="4B7DB250" w14:textId="77777777" w:rsidR="00B04CF5" w:rsidRPr="00E70464" w:rsidRDefault="00B04CF5" w:rsidP="007A0915">
            <w:pPr>
              <w:numPr>
                <w:ilvl w:val="0"/>
                <w:numId w:val="5"/>
              </w:numPr>
              <w:ind w:left="714" w:hanging="357"/>
              <w:rPr>
                <w:rFonts w:cs="Arial"/>
                <w:sz w:val="20"/>
                <w:szCs w:val="20"/>
                <w:lang w:val="es-PE"/>
              </w:rPr>
            </w:pPr>
            <w:r w:rsidRPr="00E70464">
              <w:rPr>
                <w:rFonts w:cs="Arial"/>
                <w:sz w:val="20"/>
                <w:szCs w:val="20"/>
                <w:lang w:val="es-PE"/>
              </w:rPr>
              <w:t>Otorgar los incentivos económicos para la conservación de bosques en Comunidades Nativas.</w:t>
            </w:r>
          </w:p>
          <w:p w14:paraId="302E7284" w14:textId="77777777" w:rsidR="00B04CF5" w:rsidRPr="00E70464" w:rsidRDefault="00B04CF5" w:rsidP="007A0915">
            <w:pPr>
              <w:numPr>
                <w:ilvl w:val="0"/>
                <w:numId w:val="5"/>
              </w:numPr>
              <w:ind w:left="714" w:hanging="357"/>
              <w:rPr>
                <w:rFonts w:cs="Arial"/>
                <w:sz w:val="20"/>
                <w:szCs w:val="20"/>
                <w:lang w:val="es-PE"/>
              </w:rPr>
            </w:pPr>
            <w:r w:rsidRPr="00E70464">
              <w:rPr>
                <w:rFonts w:cs="Arial"/>
                <w:sz w:val="20"/>
                <w:szCs w:val="20"/>
                <w:lang w:val="es-PE"/>
              </w:rPr>
              <w:t>Asistencia Técnica a Comunidades Nativas para la implementación de Planes de Inversión.</w:t>
            </w:r>
          </w:p>
          <w:p w14:paraId="00EC086D" w14:textId="77777777" w:rsidR="00B04CF5" w:rsidRPr="00E70464" w:rsidRDefault="00B04CF5" w:rsidP="007A0915">
            <w:pPr>
              <w:numPr>
                <w:ilvl w:val="0"/>
                <w:numId w:val="5"/>
              </w:numPr>
              <w:ind w:left="714" w:hanging="357"/>
              <w:rPr>
                <w:rFonts w:cs="Arial"/>
                <w:sz w:val="20"/>
                <w:szCs w:val="20"/>
                <w:lang w:val="es-PE"/>
              </w:rPr>
            </w:pPr>
            <w:r w:rsidRPr="00E70464">
              <w:rPr>
                <w:rFonts w:cs="Arial"/>
                <w:sz w:val="20"/>
                <w:szCs w:val="20"/>
                <w:lang w:val="es-PE"/>
              </w:rPr>
              <w:t>Supervisar y evaluar los planes de inversión para las comunidades nativas que reciben incentivos para la conservación de bosques.</w:t>
            </w:r>
          </w:p>
          <w:p w14:paraId="7A0BE23C" w14:textId="77777777" w:rsidR="00B04CF5" w:rsidRPr="00E70464" w:rsidRDefault="00B04CF5" w:rsidP="007A0915">
            <w:pPr>
              <w:numPr>
                <w:ilvl w:val="0"/>
                <w:numId w:val="5"/>
              </w:numPr>
              <w:ind w:left="714" w:hanging="357"/>
              <w:rPr>
                <w:rFonts w:cs="Arial"/>
                <w:sz w:val="20"/>
                <w:szCs w:val="20"/>
                <w:lang w:val="es-PE"/>
              </w:rPr>
            </w:pPr>
            <w:r w:rsidRPr="00E70464">
              <w:rPr>
                <w:rFonts w:cs="Arial"/>
                <w:sz w:val="20"/>
                <w:szCs w:val="20"/>
                <w:lang w:val="es-PE"/>
              </w:rPr>
              <w:t>Actualizar los instrumentos técnicos y normativos del mecanismo TDC para su optimización (manual, fichas técnicas, guías, directivas).</w:t>
            </w:r>
          </w:p>
          <w:p w14:paraId="34F3112F" w14:textId="77777777" w:rsidR="00B04CF5" w:rsidRPr="00E70464" w:rsidRDefault="00B04CF5" w:rsidP="00107F63">
            <w:pPr>
              <w:tabs>
                <w:tab w:val="left" w:pos="4680"/>
              </w:tabs>
              <w:rPr>
                <w:rFonts w:cs="Arial"/>
                <w:sz w:val="20"/>
                <w:szCs w:val="20"/>
                <w:lang w:val="es-PE"/>
              </w:rPr>
            </w:pPr>
          </w:p>
          <w:p w14:paraId="6BE700FA" w14:textId="77777777" w:rsidR="00B04CF5" w:rsidRPr="00E70464" w:rsidRDefault="00B04CF5" w:rsidP="00107F63">
            <w:pPr>
              <w:tabs>
                <w:tab w:val="left" w:pos="4680"/>
              </w:tabs>
              <w:rPr>
                <w:rFonts w:cs="Arial"/>
                <w:sz w:val="20"/>
                <w:szCs w:val="20"/>
                <w:lang w:val="es-PE"/>
              </w:rPr>
            </w:pPr>
            <w:r w:rsidRPr="00E70464">
              <w:rPr>
                <w:rFonts w:cs="Arial"/>
                <w:sz w:val="20"/>
                <w:szCs w:val="20"/>
                <w:lang w:val="es-PE"/>
              </w:rPr>
              <w:t xml:space="preserve">Al </w:t>
            </w:r>
            <w:r w:rsidR="00D82A5D">
              <w:rPr>
                <w:rFonts w:cs="Arial"/>
                <w:sz w:val="20"/>
                <w:szCs w:val="20"/>
                <w:lang w:val="es-PE"/>
              </w:rPr>
              <w:t>30</w:t>
            </w:r>
            <w:r w:rsidR="00182758">
              <w:rPr>
                <w:rFonts w:cs="Arial"/>
                <w:sz w:val="20"/>
                <w:szCs w:val="20"/>
                <w:lang w:val="es-PE"/>
              </w:rPr>
              <w:t xml:space="preserve"> de junio</w:t>
            </w:r>
            <w:r w:rsidR="00897893">
              <w:rPr>
                <w:rFonts w:cs="Arial"/>
                <w:sz w:val="20"/>
                <w:szCs w:val="20"/>
                <w:lang w:val="es-PE"/>
              </w:rPr>
              <w:t xml:space="preserve"> del 2018 se ha concluido la implementación del presente componente de acuerdo con el siguiente detalle</w:t>
            </w:r>
            <w:r w:rsidRPr="00E70464">
              <w:rPr>
                <w:rFonts w:cs="Arial"/>
                <w:sz w:val="20"/>
                <w:szCs w:val="20"/>
                <w:lang w:val="es-PE"/>
              </w:rPr>
              <w:t>:</w:t>
            </w:r>
          </w:p>
          <w:p w14:paraId="181D6CE9" w14:textId="77777777" w:rsidR="00B04CF5" w:rsidRPr="00E70464" w:rsidRDefault="00B04CF5" w:rsidP="00107F63">
            <w:pPr>
              <w:tabs>
                <w:tab w:val="left" w:pos="4680"/>
              </w:tabs>
              <w:rPr>
                <w:rFonts w:cs="Arial"/>
                <w:sz w:val="20"/>
                <w:szCs w:val="20"/>
                <w:lang w:val="es-PE"/>
              </w:rPr>
            </w:pPr>
          </w:p>
          <w:p w14:paraId="3BE7E450" w14:textId="77777777" w:rsidR="00107F63" w:rsidRDefault="003073C9" w:rsidP="009D4F09">
            <w:pPr>
              <w:numPr>
                <w:ilvl w:val="0"/>
                <w:numId w:val="6"/>
              </w:numPr>
              <w:rPr>
                <w:rFonts w:cs="Arial"/>
                <w:sz w:val="20"/>
                <w:szCs w:val="20"/>
                <w:lang w:val="es-PE"/>
              </w:rPr>
            </w:pPr>
            <w:r>
              <w:rPr>
                <w:rFonts w:cs="Arial"/>
                <w:sz w:val="20"/>
                <w:szCs w:val="20"/>
                <w:lang w:val="es-PE"/>
              </w:rPr>
              <w:t>Se han identificado 143 CCNN, de las cuales 18</w:t>
            </w:r>
            <w:r w:rsidR="009D4F09" w:rsidRPr="009D4F09">
              <w:rPr>
                <w:rFonts w:cs="Arial"/>
                <w:sz w:val="20"/>
                <w:szCs w:val="20"/>
                <w:lang w:val="es-PE"/>
              </w:rPr>
              <w:t xml:space="preserve"> suscribieron Convenio con el PNCB antes de julio del 2016 y, 125 han sido identificadas para su afiliación en el marco de</w:t>
            </w:r>
            <w:r>
              <w:rPr>
                <w:rFonts w:cs="Arial"/>
                <w:sz w:val="20"/>
                <w:szCs w:val="20"/>
                <w:lang w:val="es-PE"/>
              </w:rPr>
              <w:t>l proyecto. En el caso de las 18</w:t>
            </w:r>
            <w:r w:rsidR="009D4F09" w:rsidRPr="009D4F09">
              <w:rPr>
                <w:rFonts w:cs="Arial"/>
                <w:sz w:val="20"/>
                <w:szCs w:val="20"/>
                <w:lang w:val="es-PE"/>
              </w:rPr>
              <w:t xml:space="preserve"> CCNN ya afiliadas se han realizado reuniones de socialización del mecanismo con la finalidad de proceder con la ratificación de los convenios suscritos. Para las otras 125 CCNN también se han realizado jornadas de socialización del mecanismo con la finalidad de proceder con su afiliación.</w:t>
            </w:r>
          </w:p>
          <w:p w14:paraId="4A2E9758" w14:textId="77777777" w:rsidR="009D4F09" w:rsidRPr="00E70464" w:rsidRDefault="009D4F09" w:rsidP="009D4F09">
            <w:pPr>
              <w:rPr>
                <w:rFonts w:cs="Arial"/>
                <w:sz w:val="20"/>
                <w:szCs w:val="20"/>
                <w:lang w:val="es-PE"/>
              </w:rPr>
            </w:pPr>
          </w:p>
          <w:p w14:paraId="7870F357" w14:textId="77777777" w:rsidR="00B04CF5" w:rsidRPr="00E70464" w:rsidRDefault="00B04CF5" w:rsidP="007A0915">
            <w:pPr>
              <w:numPr>
                <w:ilvl w:val="0"/>
                <w:numId w:val="6"/>
              </w:numPr>
              <w:ind w:left="714" w:hanging="357"/>
              <w:rPr>
                <w:rFonts w:cs="Arial"/>
                <w:sz w:val="20"/>
                <w:szCs w:val="20"/>
                <w:lang w:val="es-PE"/>
              </w:rPr>
            </w:pPr>
            <w:r w:rsidRPr="00E70464">
              <w:rPr>
                <w:rFonts w:cs="Arial"/>
                <w:sz w:val="20"/>
                <w:szCs w:val="20"/>
                <w:lang w:val="es-PE"/>
              </w:rPr>
              <w:t xml:space="preserve">Resultado de las jornadas de socialización antes señaladas, se ha logrado la ratificación de los Convenios con </w:t>
            </w:r>
            <w:r w:rsidR="009D4F09">
              <w:rPr>
                <w:rFonts w:cs="Arial"/>
                <w:sz w:val="20"/>
                <w:szCs w:val="20"/>
                <w:lang w:val="es-PE"/>
              </w:rPr>
              <w:t>12</w:t>
            </w:r>
            <w:r w:rsidRPr="00E70464">
              <w:rPr>
                <w:rFonts w:cs="Arial"/>
                <w:sz w:val="20"/>
                <w:szCs w:val="20"/>
                <w:lang w:val="es-PE"/>
              </w:rPr>
              <w:t xml:space="preserve"> CCNN y se ha logrado la afiliación </w:t>
            </w:r>
            <w:r w:rsidR="00B53BF7" w:rsidRPr="00E70464">
              <w:rPr>
                <w:rFonts w:cs="Arial"/>
                <w:sz w:val="20"/>
                <w:szCs w:val="20"/>
                <w:lang w:val="es-PE"/>
              </w:rPr>
              <w:t xml:space="preserve">de </w:t>
            </w:r>
            <w:r w:rsidR="008774E7" w:rsidRPr="00E70464">
              <w:rPr>
                <w:rFonts w:cs="Arial"/>
                <w:sz w:val="20"/>
                <w:szCs w:val="20"/>
                <w:lang w:val="es-PE"/>
              </w:rPr>
              <w:t>1</w:t>
            </w:r>
            <w:r w:rsidR="000848AF" w:rsidRPr="00E70464">
              <w:rPr>
                <w:rFonts w:cs="Arial"/>
                <w:sz w:val="20"/>
                <w:szCs w:val="20"/>
                <w:lang w:val="es-PE"/>
              </w:rPr>
              <w:t>25</w:t>
            </w:r>
            <w:r w:rsidR="00B53BF7" w:rsidRPr="00E70464">
              <w:rPr>
                <w:rFonts w:cs="Arial"/>
                <w:sz w:val="20"/>
                <w:szCs w:val="20"/>
                <w:lang w:val="es-PE"/>
              </w:rPr>
              <w:t xml:space="preserve"> CCNN nuevas. Siendo que para la ratificación de convenios se requiere la actualización de los planes de inversión y para la firma de convenios se requiere la elaboración de los planes de inversión, es posible afirmar que, </w:t>
            </w:r>
            <w:r w:rsidR="008774E7" w:rsidRPr="00E70464">
              <w:rPr>
                <w:rFonts w:cs="Arial"/>
                <w:sz w:val="20"/>
                <w:szCs w:val="20"/>
                <w:lang w:val="es-PE"/>
              </w:rPr>
              <w:t>al 31</w:t>
            </w:r>
            <w:r w:rsidR="00B53BF7" w:rsidRPr="00E70464">
              <w:rPr>
                <w:rFonts w:cs="Arial"/>
                <w:sz w:val="20"/>
                <w:szCs w:val="20"/>
                <w:lang w:val="es-PE"/>
              </w:rPr>
              <w:t xml:space="preserve"> de</w:t>
            </w:r>
            <w:r w:rsidR="00897893">
              <w:rPr>
                <w:rFonts w:cs="Arial"/>
                <w:sz w:val="20"/>
                <w:szCs w:val="20"/>
                <w:lang w:val="es-PE"/>
              </w:rPr>
              <w:t xml:space="preserve"> marzo del 2018</w:t>
            </w:r>
            <w:r w:rsidR="00B53BF7" w:rsidRPr="00E70464">
              <w:rPr>
                <w:rFonts w:cs="Arial"/>
                <w:sz w:val="20"/>
                <w:szCs w:val="20"/>
                <w:lang w:val="es-PE"/>
              </w:rPr>
              <w:t xml:space="preserve">, se ha logrado la </w:t>
            </w:r>
            <w:r w:rsidR="00DB5B83" w:rsidRPr="00E70464">
              <w:rPr>
                <w:rFonts w:cs="Arial"/>
                <w:sz w:val="20"/>
                <w:szCs w:val="20"/>
                <w:lang w:val="es-PE"/>
              </w:rPr>
              <w:t>e</w:t>
            </w:r>
            <w:r w:rsidR="00B53BF7" w:rsidRPr="00E70464">
              <w:rPr>
                <w:rFonts w:cs="Arial"/>
                <w:sz w:val="20"/>
                <w:szCs w:val="20"/>
                <w:lang w:val="es-PE"/>
              </w:rPr>
              <w:t xml:space="preserve">laboración de </w:t>
            </w:r>
            <w:r w:rsidR="008774E7" w:rsidRPr="00E70464">
              <w:rPr>
                <w:rFonts w:cs="Arial"/>
                <w:sz w:val="20"/>
                <w:szCs w:val="20"/>
                <w:lang w:val="es-PE"/>
              </w:rPr>
              <w:t>1</w:t>
            </w:r>
            <w:r w:rsidR="00DB5B83" w:rsidRPr="00E70464">
              <w:rPr>
                <w:rFonts w:cs="Arial"/>
                <w:sz w:val="20"/>
                <w:szCs w:val="20"/>
                <w:lang w:val="es-PE"/>
              </w:rPr>
              <w:t>25</w:t>
            </w:r>
            <w:r w:rsidR="00B53BF7" w:rsidRPr="00E70464">
              <w:rPr>
                <w:rFonts w:cs="Arial"/>
                <w:sz w:val="20"/>
                <w:szCs w:val="20"/>
                <w:lang w:val="es-PE"/>
              </w:rPr>
              <w:t xml:space="preserve"> planes de inversión</w:t>
            </w:r>
            <w:r w:rsidR="005723C0" w:rsidRPr="00E70464">
              <w:rPr>
                <w:rFonts w:cs="Arial"/>
                <w:sz w:val="20"/>
                <w:szCs w:val="20"/>
                <w:lang w:val="es-PE"/>
              </w:rPr>
              <w:t>; a</w:t>
            </w:r>
            <w:r w:rsidRPr="00E70464">
              <w:rPr>
                <w:rFonts w:cs="Arial"/>
                <w:sz w:val="20"/>
                <w:szCs w:val="20"/>
                <w:lang w:val="es-PE"/>
              </w:rPr>
              <w:t xml:space="preserve">dicionalmente se ha acompañado la actualización de los planes de inversión de las </w:t>
            </w:r>
            <w:r w:rsidR="00B53BF7" w:rsidRPr="00E70464">
              <w:rPr>
                <w:rFonts w:cs="Arial"/>
                <w:sz w:val="20"/>
                <w:szCs w:val="20"/>
                <w:lang w:val="es-PE"/>
              </w:rPr>
              <w:t xml:space="preserve">otras </w:t>
            </w:r>
            <w:r w:rsidR="009D4F09">
              <w:rPr>
                <w:rFonts w:cs="Arial"/>
                <w:sz w:val="20"/>
                <w:szCs w:val="20"/>
                <w:lang w:val="es-PE"/>
              </w:rPr>
              <w:t>12</w:t>
            </w:r>
            <w:r w:rsidRPr="00E70464">
              <w:rPr>
                <w:rFonts w:cs="Arial"/>
                <w:sz w:val="20"/>
                <w:szCs w:val="20"/>
                <w:lang w:val="es-PE"/>
              </w:rPr>
              <w:t xml:space="preserve"> CCNN identificadas (</w:t>
            </w:r>
            <w:r w:rsidR="008774E7" w:rsidRPr="00E70464">
              <w:rPr>
                <w:rFonts w:cs="Arial"/>
                <w:sz w:val="20"/>
                <w:szCs w:val="20"/>
                <w:lang w:val="es-PE"/>
              </w:rPr>
              <w:t>10</w:t>
            </w:r>
            <w:r w:rsidRPr="00E70464">
              <w:rPr>
                <w:rFonts w:cs="Arial"/>
                <w:sz w:val="20"/>
                <w:szCs w:val="20"/>
                <w:lang w:val="es-PE"/>
              </w:rPr>
              <w:t>0% de avance en el acompañamiento de formulación/actual</w:t>
            </w:r>
            <w:r w:rsidR="00107F63" w:rsidRPr="00E70464">
              <w:rPr>
                <w:rFonts w:cs="Arial"/>
                <w:sz w:val="20"/>
                <w:szCs w:val="20"/>
                <w:lang w:val="es-PE"/>
              </w:rPr>
              <w:t>ización de planes de inversión).</w:t>
            </w:r>
          </w:p>
          <w:p w14:paraId="203451C9" w14:textId="77777777" w:rsidR="00BD5073" w:rsidRPr="00E70464" w:rsidRDefault="00BD5073" w:rsidP="00BD5073">
            <w:pPr>
              <w:pStyle w:val="Prrafodelista"/>
              <w:rPr>
                <w:rFonts w:cs="Arial"/>
                <w:sz w:val="20"/>
                <w:szCs w:val="20"/>
                <w:lang w:val="es-PE"/>
              </w:rPr>
            </w:pPr>
          </w:p>
          <w:p w14:paraId="12324531" w14:textId="77777777" w:rsidR="00BD5073" w:rsidRPr="00E70464" w:rsidRDefault="00BD5073" w:rsidP="007A0915">
            <w:pPr>
              <w:numPr>
                <w:ilvl w:val="0"/>
                <w:numId w:val="6"/>
              </w:numPr>
              <w:rPr>
                <w:rFonts w:cs="Arial"/>
                <w:sz w:val="20"/>
                <w:szCs w:val="20"/>
                <w:lang w:val="es-PE"/>
              </w:rPr>
            </w:pPr>
            <w:r w:rsidRPr="00E70464">
              <w:rPr>
                <w:rFonts w:cs="Arial"/>
                <w:sz w:val="20"/>
                <w:szCs w:val="20"/>
                <w:lang w:val="es-PE"/>
              </w:rPr>
              <w:t>A 3</w:t>
            </w:r>
            <w:r w:rsidR="00A33802" w:rsidRPr="00E70464">
              <w:rPr>
                <w:rFonts w:cs="Arial"/>
                <w:sz w:val="20"/>
                <w:szCs w:val="20"/>
                <w:lang w:val="es-PE"/>
              </w:rPr>
              <w:t>1</w:t>
            </w:r>
            <w:r w:rsidRPr="00E70464">
              <w:rPr>
                <w:rFonts w:cs="Arial"/>
                <w:sz w:val="20"/>
                <w:szCs w:val="20"/>
                <w:lang w:val="es-PE"/>
              </w:rPr>
              <w:t xml:space="preserve"> de </w:t>
            </w:r>
            <w:r w:rsidR="00897893">
              <w:rPr>
                <w:rFonts w:cs="Arial"/>
                <w:sz w:val="20"/>
                <w:szCs w:val="20"/>
                <w:lang w:val="es-PE"/>
              </w:rPr>
              <w:t>marzo del 2018,</w:t>
            </w:r>
            <w:r w:rsidRPr="00E70464">
              <w:rPr>
                <w:rFonts w:cs="Arial"/>
                <w:sz w:val="20"/>
                <w:szCs w:val="20"/>
                <w:lang w:val="es-PE"/>
              </w:rPr>
              <w:t xml:space="preserve"> se ha realizado la transferencia de incentivos económicos</w:t>
            </w:r>
            <w:r w:rsidR="009D4F09">
              <w:rPr>
                <w:rFonts w:cs="Arial"/>
                <w:sz w:val="20"/>
                <w:szCs w:val="20"/>
                <w:lang w:val="es-PE"/>
              </w:rPr>
              <w:t xml:space="preserve"> </w:t>
            </w:r>
            <w:r w:rsidRPr="00E70464">
              <w:rPr>
                <w:rFonts w:cs="Arial"/>
                <w:sz w:val="20"/>
                <w:szCs w:val="20"/>
                <w:lang w:val="es-PE"/>
              </w:rPr>
              <w:t xml:space="preserve">a </w:t>
            </w:r>
            <w:r w:rsidR="009D4F09">
              <w:rPr>
                <w:rFonts w:cs="Arial"/>
                <w:sz w:val="20"/>
                <w:szCs w:val="20"/>
                <w:lang w:val="es-PE"/>
              </w:rPr>
              <w:t>137</w:t>
            </w:r>
            <w:r w:rsidRPr="00E70464">
              <w:rPr>
                <w:rFonts w:cs="Arial"/>
                <w:sz w:val="20"/>
                <w:szCs w:val="20"/>
                <w:lang w:val="es-PE"/>
              </w:rPr>
              <w:t xml:space="preserve"> CCNN (</w:t>
            </w:r>
            <w:r w:rsidR="009D4F09">
              <w:rPr>
                <w:rFonts w:cs="Arial"/>
                <w:sz w:val="20"/>
                <w:szCs w:val="20"/>
                <w:lang w:val="es-PE"/>
              </w:rPr>
              <w:t>12</w:t>
            </w:r>
            <w:r w:rsidR="00303EB6" w:rsidRPr="00E70464">
              <w:rPr>
                <w:rFonts w:cs="Arial"/>
                <w:sz w:val="20"/>
                <w:szCs w:val="20"/>
                <w:lang w:val="es-PE"/>
              </w:rPr>
              <w:t xml:space="preserve"> CCNN que ratificaron convenios y 125 CCN</w:t>
            </w:r>
            <w:r w:rsidRPr="00E70464">
              <w:rPr>
                <w:rFonts w:cs="Arial"/>
                <w:sz w:val="20"/>
                <w:szCs w:val="20"/>
                <w:lang w:val="es-PE"/>
              </w:rPr>
              <w:t>N que han suscrito Convenio e</w:t>
            </w:r>
            <w:r w:rsidR="00344D94" w:rsidRPr="00E70464">
              <w:rPr>
                <w:rFonts w:cs="Arial"/>
                <w:sz w:val="20"/>
                <w:szCs w:val="20"/>
                <w:lang w:val="es-PE"/>
              </w:rPr>
              <w:t xml:space="preserve">l </w:t>
            </w:r>
            <w:r w:rsidR="008B0813" w:rsidRPr="00E70464">
              <w:rPr>
                <w:rFonts w:cs="Arial"/>
                <w:sz w:val="20"/>
                <w:szCs w:val="20"/>
                <w:lang w:val="es-PE"/>
              </w:rPr>
              <w:t>2017</w:t>
            </w:r>
            <w:r w:rsidRPr="00E70464">
              <w:rPr>
                <w:rFonts w:cs="Arial"/>
                <w:sz w:val="20"/>
                <w:szCs w:val="20"/>
                <w:lang w:val="es-PE"/>
              </w:rPr>
              <w:t>).</w:t>
            </w:r>
          </w:p>
          <w:p w14:paraId="2D9532FB" w14:textId="77777777" w:rsidR="00107F63" w:rsidRPr="00E70464" w:rsidRDefault="00107F63" w:rsidP="00107F63">
            <w:pPr>
              <w:rPr>
                <w:rFonts w:cs="Arial"/>
                <w:sz w:val="20"/>
                <w:szCs w:val="20"/>
                <w:lang w:val="es-PE"/>
              </w:rPr>
            </w:pPr>
          </w:p>
          <w:p w14:paraId="4FD19A47" w14:textId="77777777" w:rsidR="00B53BF7" w:rsidRPr="00E70464" w:rsidRDefault="00B53BF7" w:rsidP="007A0915">
            <w:pPr>
              <w:numPr>
                <w:ilvl w:val="0"/>
                <w:numId w:val="6"/>
              </w:numPr>
              <w:ind w:left="714" w:hanging="357"/>
              <w:rPr>
                <w:rFonts w:cs="Arial"/>
                <w:sz w:val="20"/>
                <w:szCs w:val="20"/>
                <w:lang w:val="es-PE"/>
              </w:rPr>
            </w:pPr>
            <w:r w:rsidRPr="00E70464">
              <w:rPr>
                <w:rFonts w:cs="Arial"/>
                <w:sz w:val="20"/>
                <w:szCs w:val="20"/>
                <w:lang w:val="es-PE"/>
              </w:rPr>
              <w:t xml:space="preserve">La asistencia técnica es un apoyo a la CCNN que se realiza una vez suscrito el Convenio con el PNCB. En este contexto, a </w:t>
            </w:r>
            <w:r w:rsidR="00101F8A" w:rsidRPr="00E70464">
              <w:rPr>
                <w:rFonts w:cs="Arial"/>
                <w:sz w:val="20"/>
                <w:szCs w:val="20"/>
                <w:lang w:val="es-PE"/>
              </w:rPr>
              <w:t>31</w:t>
            </w:r>
            <w:r w:rsidRPr="00E70464">
              <w:rPr>
                <w:rFonts w:cs="Arial"/>
                <w:sz w:val="20"/>
                <w:szCs w:val="20"/>
                <w:lang w:val="es-PE"/>
              </w:rPr>
              <w:t xml:space="preserve"> de </w:t>
            </w:r>
            <w:r w:rsidR="00897893">
              <w:rPr>
                <w:rFonts w:cs="Arial"/>
                <w:sz w:val="20"/>
                <w:szCs w:val="20"/>
                <w:lang w:val="es-PE"/>
              </w:rPr>
              <w:t>marzo del 2018</w:t>
            </w:r>
            <w:r w:rsidRPr="00E70464">
              <w:rPr>
                <w:rFonts w:cs="Arial"/>
                <w:sz w:val="20"/>
                <w:szCs w:val="20"/>
                <w:lang w:val="es-PE"/>
              </w:rPr>
              <w:t xml:space="preserve">, se ha brindado asistencia técnica a las </w:t>
            </w:r>
            <w:r w:rsidR="009D4F09">
              <w:rPr>
                <w:rFonts w:cs="Arial"/>
                <w:sz w:val="20"/>
                <w:szCs w:val="20"/>
                <w:lang w:val="es-PE"/>
              </w:rPr>
              <w:t>12</w:t>
            </w:r>
            <w:r w:rsidR="00AB391B" w:rsidRPr="00E70464">
              <w:rPr>
                <w:rFonts w:cs="Arial"/>
                <w:sz w:val="20"/>
                <w:szCs w:val="20"/>
                <w:lang w:val="es-PE"/>
              </w:rPr>
              <w:t xml:space="preserve"> CCNN </w:t>
            </w:r>
            <w:r w:rsidRPr="00E70464">
              <w:rPr>
                <w:rFonts w:cs="Arial"/>
                <w:sz w:val="20"/>
                <w:szCs w:val="20"/>
                <w:lang w:val="es-PE"/>
              </w:rPr>
              <w:t xml:space="preserve">que </w:t>
            </w:r>
            <w:r w:rsidR="00817AD1" w:rsidRPr="00E70464">
              <w:rPr>
                <w:rFonts w:cs="Arial"/>
                <w:sz w:val="20"/>
                <w:szCs w:val="20"/>
                <w:lang w:val="es-PE"/>
              </w:rPr>
              <w:t xml:space="preserve">ratificaron </w:t>
            </w:r>
            <w:r w:rsidR="00AB391B" w:rsidRPr="00E70464">
              <w:rPr>
                <w:rFonts w:cs="Arial"/>
                <w:sz w:val="20"/>
                <w:szCs w:val="20"/>
                <w:lang w:val="es-PE"/>
              </w:rPr>
              <w:t>Convenio con el PNCB</w:t>
            </w:r>
            <w:r w:rsidRPr="00E70464">
              <w:rPr>
                <w:rFonts w:cs="Arial"/>
                <w:sz w:val="20"/>
                <w:szCs w:val="20"/>
                <w:lang w:val="es-PE"/>
              </w:rPr>
              <w:t xml:space="preserve"> y se ha iniciado la asistencia técnica a las </w:t>
            </w:r>
            <w:r w:rsidR="00817AD1" w:rsidRPr="00E70464">
              <w:rPr>
                <w:rFonts w:cs="Arial"/>
                <w:sz w:val="20"/>
                <w:szCs w:val="20"/>
                <w:lang w:val="es-PE"/>
              </w:rPr>
              <w:t>125</w:t>
            </w:r>
            <w:r w:rsidR="00BD5073" w:rsidRPr="00E70464">
              <w:rPr>
                <w:rFonts w:cs="Arial"/>
                <w:sz w:val="20"/>
                <w:szCs w:val="20"/>
                <w:lang w:val="es-PE"/>
              </w:rPr>
              <w:t xml:space="preserve"> </w:t>
            </w:r>
            <w:r w:rsidRPr="00E70464">
              <w:rPr>
                <w:rFonts w:cs="Arial"/>
                <w:sz w:val="20"/>
                <w:szCs w:val="20"/>
                <w:lang w:val="es-PE"/>
              </w:rPr>
              <w:t xml:space="preserve">nuevas CCNN que se afiliaron </w:t>
            </w:r>
            <w:r w:rsidR="00817AD1" w:rsidRPr="00E70464">
              <w:rPr>
                <w:rFonts w:cs="Arial"/>
                <w:sz w:val="20"/>
                <w:szCs w:val="20"/>
                <w:lang w:val="es-PE"/>
              </w:rPr>
              <w:t>hasta diciembre</w:t>
            </w:r>
            <w:r w:rsidRPr="00E70464">
              <w:rPr>
                <w:rFonts w:cs="Arial"/>
                <w:sz w:val="20"/>
                <w:szCs w:val="20"/>
                <w:lang w:val="es-PE"/>
              </w:rPr>
              <w:t xml:space="preserve"> del 2017 (se considera un avance del </w:t>
            </w:r>
            <w:r w:rsidR="00817AD1" w:rsidRPr="00E70464">
              <w:rPr>
                <w:rFonts w:cs="Arial"/>
                <w:sz w:val="20"/>
                <w:szCs w:val="20"/>
                <w:lang w:val="es-PE"/>
              </w:rPr>
              <w:t>10</w:t>
            </w:r>
            <w:r w:rsidRPr="00E70464">
              <w:rPr>
                <w:rFonts w:cs="Arial"/>
                <w:sz w:val="20"/>
                <w:szCs w:val="20"/>
                <w:lang w:val="es-PE"/>
              </w:rPr>
              <w:t>0%).</w:t>
            </w:r>
          </w:p>
          <w:p w14:paraId="3718807E" w14:textId="77777777" w:rsidR="00107F63" w:rsidRPr="00E70464" w:rsidRDefault="00107F63" w:rsidP="00107F63">
            <w:pPr>
              <w:rPr>
                <w:rFonts w:cs="Arial"/>
                <w:sz w:val="20"/>
                <w:szCs w:val="20"/>
                <w:lang w:val="es-PE"/>
              </w:rPr>
            </w:pPr>
          </w:p>
          <w:p w14:paraId="42062E6D" w14:textId="77777777" w:rsidR="00107F63" w:rsidRPr="00E70464" w:rsidRDefault="00BD5073" w:rsidP="007A0915">
            <w:pPr>
              <w:numPr>
                <w:ilvl w:val="0"/>
                <w:numId w:val="6"/>
              </w:numPr>
              <w:rPr>
                <w:rFonts w:cs="Arial"/>
                <w:sz w:val="20"/>
                <w:szCs w:val="20"/>
                <w:lang w:val="es-PE"/>
              </w:rPr>
            </w:pPr>
            <w:r w:rsidRPr="00E70464">
              <w:rPr>
                <w:rFonts w:cs="Arial"/>
                <w:sz w:val="20"/>
                <w:szCs w:val="20"/>
                <w:lang w:val="es-PE"/>
              </w:rPr>
              <w:t xml:space="preserve">Se ha verificado el cumplimiento de compromisos en </w:t>
            </w:r>
            <w:r w:rsidR="009D4F09">
              <w:rPr>
                <w:rFonts w:cs="Arial"/>
                <w:sz w:val="20"/>
                <w:szCs w:val="20"/>
                <w:lang w:val="es-PE"/>
              </w:rPr>
              <w:t>12</w:t>
            </w:r>
            <w:r w:rsidRPr="00E70464">
              <w:rPr>
                <w:rFonts w:cs="Arial"/>
                <w:sz w:val="20"/>
                <w:szCs w:val="20"/>
                <w:lang w:val="es-PE"/>
              </w:rPr>
              <w:t xml:space="preserve"> CCNN </w:t>
            </w:r>
            <w:r w:rsidR="00817AD1" w:rsidRPr="00E70464">
              <w:rPr>
                <w:rFonts w:cs="Arial"/>
                <w:sz w:val="20"/>
                <w:szCs w:val="20"/>
                <w:lang w:val="es-PE"/>
              </w:rPr>
              <w:t>que han ratificado convenios de conservación de bosques</w:t>
            </w:r>
            <w:r w:rsidRPr="00E70464">
              <w:rPr>
                <w:rFonts w:cs="Arial"/>
                <w:sz w:val="20"/>
                <w:szCs w:val="20"/>
                <w:lang w:val="es-PE"/>
              </w:rPr>
              <w:t>.</w:t>
            </w:r>
          </w:p>
          <w:p w14:paraId="022FDE79" w14:textId="77777777" w:rsidR="00BD5073" w:rsidRPr="00E70464" w:rsidRDefault="00BD5073" w:rsidP="00BD5073">
            <w:pPr>
              <w:rPr>
                <w:rFonts w:cs="Arial"/>
                <w:sz w:val="20"/>
                <w:szCs w:val="20"/>
                <w:lang w:val="es-PE"/>
              </w:rPr>
            </w:pPr>
          </w:p>
          <w:p w14:paraId="01767764" w14:textId="77777777" w:rsidR="00B53BF7" w:rsidRPr="00E70464" w:rsidRDefault="00B53BF7" w:rsidP="007A0915">
            <w:pPr>
              <w:numPr>
                <w:ilvl w:val="0"/>
                <w:numId w:val="6"/>
              </w:numPr>
              <w:ind w:left="714" w:hanging="357"/>
              <w:rPr>
                <w:rFonts w:cs="Arial"/>
                <w:sz w:val="20"/>
                <w:szCs w:val="20"/>
                <w:lang w:val="es-PE"/>
              </w:rPr>
            </w:pPr>
            <w:r w:rsidRPr="00E70464">
              <w:rPr>
                <w:rFonts w:cs="Arial"/>
                <w:sz w:val="20"/>
                <w:szCs w:val="20"/>
                <w:lang w:val="es-PE"/>
              </w:rPr>
              <w:lastRenderedPageBreak/>
              <w:t xml:space="preserve">Finalmente, se </w:t>
            </w:r>
            <w:r w:rsidR="00897893">
              <w:rPr>
                <w:rFonts w:cs="Arial"/>
                <w:sz w:val="20"/>
                <w:szCs w:val="20"/>
                <w:lang w:val="es-PE"/>
              </w:rPr>
              <w:t xml:space="preserve">ha concluido con </w:t>
            </w:r>
            <w:r w:rsidRPr="00E70464">
              <w:rPr>
                <w:rFonts w:cs="Arial"/>
                <w:sz w:val="20"/>
                <w:szCs w:val="20"/>
                <w:lang w:val="es-PE"/>
              </w:rPr>
              <w:t xml:space="preserve">la actualización de 7 instrumentos técnicos y normativos del mecanismo de </w:t>
            </w:r>
            <w:proofErr w:type="spellStart"/>
            <w:r w:rsidRPr="00E70464">
              <w:rPr>
                <w:rFonts w:cs="Arial"/>
                <w:sz w:val="20"/>
                <w:szCs w:val="20"/>
                <w:lang w:val="es-PE"/>
              </w:rPr>
              <w:t>TdCs</w:t>
            </w:r>
            <w:proofErr w:type="spellEnd"/>
            <w:r w:rsidRPr="00E70464">
              <w:rPr>
                <w:rFonts w:cs="Arial"/>
                <w:sz w:val="20"/>
                <w:szCs w:val="20"/>
                <w:lang w:val="es-PE"/>
              </w:rPr>
              <w:t>.</w:t>
            </w:r>
          </w:p>
          <w:p w14:paraId="38CEE9FC" w14:textId="77777777" w:rsidR="00B04CF5" w:rsidRPr="00E70464" w:rsidRDefault="00B04CF5" w:rsidP="00107F63">
            <w:pPr>
              <w:tabs>
                <w:tab w:val="left" w:pos="4680"/>
              </w:tabs>
              <w:rPr>
                <w:rFonts w:cs="Arial"/>
                <w:sz w:val="20"/>
                <w:szCs w:val="20"/>
                <w:lang w:val="es-PE"/>
              </w:rPr>
            </w:pPr>
          </w:p>
          <w:p w14:paraId="74F32AED" w14:textId="77777777" w:rsidR="00B04CF5" w:rsidRPr="00E70464" w:rsidRDefault="00D7543F" w:rsidP="00107F63">
            <w:pPr>
              <w:tabs>
                <w:tab w:val="left" w:pos="4680"/>
              </w:tabs>
              <w:rPr>
                <w:rFonts w:cs="Arial"/>
                <w:sz w:val="20"/>
                <w:szCs w:val="20"/>
                <w:lang w:val="es-PE"/>
              </w:rPr>
            </w:pPr>
            <w:r w:rsidRPr="00E70464">
              <w:rPr>
                <w:rFonts w:cs="Arial"/>
                <w:sz w:val="20"/>
                <w:szCs w:val="20"/>
                <w:lang w:val="es-PE"/>
              </w:rPr>
              <w:t>Cabe anotar que las actividades antes descritas se realizan a través de consultores externos contratados por el proyecto, quienes realizan sus labores desde y en estrecha coordinación con las oficinas zonales del PNCB en cada Región. Asimismo, a</w:t>
            </w:r>
            <w:r w:rsidR="00374559" w:rsidRPr="00E70464">
              <w:rPr>
                <w:rFonts w:cs="Arial"/>
                <w:sz w:val="20"/>
                <w:szCs w:val="20"/>
                <w:lang w:val="es-PE"/>
              </w:rPr>
              <w:t xml:space="preserve">l </w:t>
            </w:r>
            <w:r w:rsidR="00182758">
              <w:rPr>
                <w:rFonts w:cs="Arial"/>
                <w:sz w:val="20"/>
                <w:szCs w:val="20"/>
                <w:lang w:val="es-PE"/>
              </w:rPr>
              <w:t>18 de junio</w:t>
            </w:r>
            <w:r w:rsidR="00897893">
              <w:rPr>
                <w:rFonts w:cs="Arial"/>
                <w:sz w:val="20"/>
                <w:szCs w:val="20"/>
                <w:lang w:val="es-PE"/>
              </w:rPr>
              <w:t xml:space="preserve"> del 2018</w:t>
            </w:r>
            <w:r w:rsidRPr="00E70464">
              <w:rPr>
                <w:rFonts w:cs="Arial"/>
                <w:sz w:val="20"/>
                <w:szCs w:val="20"/>
                <w:lang w:val="es-PE"/>
              </w:rPr>
              <w:t xml:space="preserve">, el proyecto </w:t>
            </w:r>
            <w:r w:rsidR="00897893">
              <w:rPr>
                <w:rFonts w:cs="Arial"/>
                <w:sz w:val="20"/>
                <w:szCs w:val="20"/>
                <w:lang w:val="es-PE"/>
              </w:rPr>
              <w:t>h</w:t>
            </w:r>
            <w:r w:rsidRPr="00E70464">
              <w:rPr>
                <w:rFonts w:cs="Arial"/>
                <w:sz w:val="20"/>
                <w:szCs w:val="20"/>
                <w:lang w:val="es-PE"/>
              </w:rPr>
              <w:t xml:space="preserve">a </w:t>
            </w:r>
            <w:proofErr w:type="spellStart"/>
            <w:r w:rsidRPr="00E70464">
              <w:rPr>
                <w:rFonts w:cs="Arial"/>
                <w:sz w:val="20"/>
                <w:szCs w:val="20"/>
                <w:lang w:val="es-PE"/>
              </w:rPr>
              <w:t>co</w:t>
            </w:r>
            <w:proofErr w:type="spellEnd"/>
            <w:r w:rsidRPr="00E70464">
              <w:rPr>
                <w:rFonts w:cs="Arial"/>
                <w:sz w:val="20"/>
                <w:szCs w:val="20"/>
                <w:lang w:val="es-PE"/>
              </w:rPr>
              <w:t xml:space="preserve">-financiado la implementación de las oficinas zonales del PNCB en </w:t>
            </w:r>
            <w:r w:rsidR="00E803EA" w:rsidRPr="00E70464">
              <w:rPr>
                <w:rFonts w:cs="Arial"/>
                <w:sz w:val="20"/>
                <w:szCs w:val="20"/>
                <w:lang w:val="es-PE"/>
              </w:rPr>
              <w:t>Puerto Maldonado (</w:t>
            </w:r>
            <w:r w:rsidRPr="00E70464">
              <w:rPr>
                <w:rFonts w:cs="Arial"/>
                <w:sz w:val="20"/>
                <w:szCs w:val="20"/>
                <w:lang w:val="es-PE"/>
              </w:rPr>
              <w:t>Madre de Dios</w:t>
            </w:r>
            <w:r w:rsidR="00C37469" w:rsidRPr="00E70464">
              <w:rPr>
                <w:rFonts w:cs="Arial"/>
                <w:sz w:val="20"/>
                <w:szCs w:val="20"/>
                <w:lang w:val="es-PE"/>
              </w:rPr>
              <w:t>),</w:t>
            </w:r>
            <w:r w:rsidRPr="00E70464">
              <w:rPr>
                <w:rFonts w:cs="Arial"/>
                <w:sz w:val="20"/>
                <w:szCs w:val="20"/>
                <w:lang w:val="es-PE"/>
              </w:rPr>
              <w:t xml:space="preserve"> </w:t>
            </w:r>
            <w:r w:rsidR="007F7ACB" w:rsidRPr="00E70464">
              <w:rPr>
                <w:rFonts w:cs="Arial"/>
                <w:sz w:val="20"/>
                <w:szCs w:val="20"/>
                <w:lang w:val="es-PE"/>
              </w:rPr>
              <w:t>Iquitos (</w:t>
            </w:r>
            <w:r w:rsidRPr="00E70464">
              <w:rPr>
                <w:rFonts w:cs="Arial"/>
                <w:sz w:val="20"/>
                <w:szCs w:val="20"/>
                <w:lang w:val="es-PE"/>
              </w:rPr>
              <w:t>Loreto</w:t>
            </w:r>
            <w:r w:rsidR="007F7ACB" w:rsidRPr="00E70464">
              <w:rPr>
                <w:rFonts w:cs="Arial"/>
                <w:sz w:val="20"/>
                <w:szCs w:val="20"/>
                <w:lang w:val="es-PE"/>
              </w:rPr>
              <w:t>)</w:t>
            </w:r>
            <w:r w:rsidR="00C37469" w:rsidRPr="00E70464">
              <w:rPr>
                <w:rFonts w:cs="Arial"/>
                <w:sz w:val="20"/>
                <w:szCs w:val="20"/>
                <w:lang w:val="es-PE"/>
              </w:rPr>
              <w:t>, Atalaya (Ucayali)</w:t>
            </w:r>
            <w:r w:rsidR="007F7ACB" w:rsidRPr="00E70464">
              <w:rPr>
                <w:rFonts w:cs="Arial"/>
                <w:sz w:val="20"/>
                <w:szCs w:val="20"/>
                <w:lang w:val="es-PE"/>
              </w:rPr>
              <w:t>,</w:t>
            </w:r>
            <w:r w:rsidR="00C37469" w:rsidRPr="00E70464">
              <w:rPr>
                <w:rFonts w:cs="Arial"/>
                <w:sz w:val="20"/>
                <w:szCs w:val="20"/>
                <w:lang w:val="es-PE"/>
              </w:rPr>
              <w:t xml:space="preserve"> </w:t>
            </w:r>
            <w:r w:rsidR="007F7ACB" w:rsidRPr="00E70464">
              <w:rPr>
                <w:rFonts w:cs="Arial"/>
                <w:sz w:val="20"/>
                <w:szCs w:val="20"/>
                <w:lang w:val="es-PE"/>
              </w:rPr>
              <w:t>Puerto Bermúdez (</w:t>
            </w:r>
            <w:r w:rsidR="00C37469" w:rsidRPr="00E70464">
              <w:rPr>
                <w:rFonts w:cs="Arial"/>
                <w:sz w:val="20"/>
                <w:szCs w:val="20"/>
                <w:lang w:val="es-PE"/>
              </w:rPr>
              <w:t>Pasco</w:t>
            </w:r>
            <w:r w:rsidR="007F7ACB" w:rsidRPr="00E70464">
              <w:rPr>
                <w:rFonts w:cs="Arial"/>
                <w:sz w:val="20"/>
                <w:szCs w:val="20"/>
                <w:lang w:val="es-PE"/>
              </w:rPr>
              <w:t>) y Nieva (Amazonas)</w:t>
            </w:r>
            <w:r w:rsidRPr="00E70464">
              <w:rPr>
                <w:rFonts w:cs="Arial"/>
                <w:sz w:val="20"/>
                <w:szCs w:val="20"/>
                <w:lang w:val="es-PE"/>
              </w:rPr>
              <w:t>.</w:t>
            </w:r>
          </w:p>
          <w:p w14:paraId="2FC2B0A6" w14:textId="77777777" w:rsidR="00D7543F" w:rsidRPr="00E70464" w:rsidRDefault="00D7543F" w:rsidP="00107F63">
            <w:pPr>
              <w:tabs>
                <w:tab w:val="left" w:pos="4680"/>
              </w:tabs>
              <w:rPr>
                <w:rFonts w:cs="Arial"/>
                <w:sz w:val="20"/>
                <w:szCs w:val="20"/>
                <w:lang w:val="es-PE"/>
              </w:rPr>
            </w:pPr>
          </w:p>
          <w:p w14:paraId="5AFF8F2B" w14:textId="77777777" w:rsidR="00D7543F" w:rsidRPr="00E70464" w:rsidRDefault="00D7543F" w:rsidP="00107F63">
            <w:pPr>
              <w:tabs>
                <w:tab w:val="left" w:pos="4680"/>
              </w:tabs>
              <w:rPr>
                <w:rFonts w:cs="Arial"/>
                <w:sz w:val="20"/>
                <w:szCs w:val="20"/>
                <w:lang w:val="es-PE"/>
              </w:rPr>
            </w:pPr>
            <w:r w:rsidRPr="00E70464">
              <w:rPr>
                <w:rFonts w:cs="Arial"/>
                <w:sz w:val="20"/>
                <w:szCs w:val="20"/>
                <w:lang w:val="es-PE"/>
              </w:rPr>
              <w:t xml:space="preserve">Finalmente, se destaca que a través de la Asistencia Técnica del PNUD se ha fortalecido las capacidades de los equipos zonales del PNCB en materia de interculturalidad y género. Lo anterior con la finalidad de que los trabajos en campo se realicen en condiciones óptimas respecto del respeto a la cultura indígena y para propiciar la participación de las mujeres en las etapas de afiliación, elaboración del plan de inversión, </w:t>
            </w:r>
            <w:r w:rsidR="00607A8A" w:rsidRPr="00E70464">
              <w:rPr>
                <w:rFonts w:cs="Arial"/>
                <w:sz w:val="20"/>
                <w:szCs w:val="20"/>
                <w:lang w:val="es-PE"/>
              </w:rPr>
              <w:t xml:space="preserve">implementación de actividades productivas y de monitoreo, entre otros. </w:t>
            </w:r>
            <w:r w:rsidR="00F53EE9" w:rsidRPr="00E70464">
              <w:rPr>
                <w:rFonts w:cs="Arial"/>
                <w:sz w:val="20"/>
                <w:szCs w:val="20"/>
                <w:lang w:val="es-PE"/>
              </w:rPr>
              <w:t xml:space="preserve">En línea con lo antes mencionado, el proyecto ha permitido fortalecer la participación de las organizaciones indígenas en el proceso de afiliación de comunidades nativas al mecanismo </w:t>
            </w:r>
            <w:r w:rsidR="00B07625">
              <w:rPr>
                <w:rFonts w:cs="Arial"/>
                <w:sz w:val="20"/>
                <w:szCs w:val="20"/>
                <w:lang w:val="es-PE"/>
              </w:rPr>
              <w:t>TD</w:t>
            </w:r>
            <w:r w:rsidR="007300BD" w:rsidRPr="00E70464">
              <w:rPr>
                <w:rFonts w:cs="Arial"/>
                <w:sz w:val="20"/>
                <w:szCs w:val="20"/>
                <w:lang w:val="es-PE"/>
              </w:rPr>
              <w:t>C.</w:t>
            </w:r>
          </w:p>
          <w:p w14:paraId="19244DAC" w14:textId="77777777" w:rsidR="002475EF" w:rsidRDefault="002475EF" w:rsidP="00107F63">
            <w:pPr>
              <w:tabs>
                <w:tab w:val="left" w:pos="4680"/>
              </w:tabs>
              <w:rPr>
                <w:rFonts w:cs="Arial"/>
                <w:b/>
                <w:sz w:val="20"/>
                <w:szCs w:val="20"/>
                <w:lang w:val="es-PE"/>
              </w:rPr>
            </w:pPr>
          </w:p>
          <w:p w14:paraId="20C48C4A" w14:textId="77777777" w:rsidR="00D82A5D" w:rsidRPr="00E70464" w:rsidRDefault="00D82A5D" w:rsidP="00107F63">
            <w:pPr>
              <w:tabs>
                <w:tab w:val="left" w:pos="4680"/>
              </w:tabs>
              <w:rPr>
                <w:rFonts w:cs="Arial"/>
                <w:b/>
                <w:sz w:val="20"/>
                <w:szCs w:val="20"/>
                <w:lang w:val="es-PE"/>
              </w:rPr>
            </w:pPr>
            <w:r>
              <w:rPr>
                <w:rFonts w:cs="Arial"/>
                <w:b/>
                <w:sz w:val="20"/>
                <w:szCs w:val="20"/>
                <w:lang w:val="es-PE"/>
              </w:rPr>
              <w:t xml:space="preserve">En el Anexo 2, se presenta la relación de CCNN </w:t>
            </w:r>
            <w:r w:rsidR="00D43732">
              <w:rPr>
                <w:rFonts w:cs="Arial"/>
                <w:b/>
                <w:sz w:val="20"/>
                <w:szCs w:val="20"/>
                <w:lang w:val="es-PE"/>
              </w:rPr>
              <w:t>atendidas por el proyecto en el marco del Resultado 3.</w:t>
            </w:r>
          </w:p>
        </w:tc>
      </w:tr>
      <w:tr w:rsidR="00935FF5" w:rsidRPr="003020C0" w14:paraId="29316B80" w14:textId="77777777" w:rsidTr="00781919">
        <w:tc>
          <w:tcPr>
            <w:tcW w:w="1947" w:type="dxa"/>
            <w:tcBorders>
              <w:left w:val="single" w:sz="12" w:space="0" w:color="auto"/>
              <w:bottom w:val="single" w:sz="12" w:space="0" w:color="auto"/>
            </w:tcBorders>
            <w:shd w:val="clear" w:color="auto" w:fill="C0C0C0"/>
            <w:vAlign w:val="center"/>
          </w:tcPr>
          <w:p w14:paraId="45743D11" w14:textId="77777777" w:rsidR="00935FF5" w:rsidRPr="00E70464" w:rsidRDefault="00935FF5" w:rsidP="004E2454">
            <w:pPr>
              <w:tabs>
                <w:tab w:val="left" w:pos="4680"/>
              </w:tabs>
              <w:jc w:val="center"/>
              <w:rPr>
                <w:rFonts w:cs="Arial"/>
                <w:sz w:val="20"/>
                <w:szCs w:val="20"/>
                <w:lang w:val="es-PE"/>
              </w:rPr>
            </w:pPr>
            <w:r w:rsidRPr="00E70464">
              <w:rPr>
                <w:rFonts w:cs="Arial"/>
                <w:sz w:val="20"/>
                <w:szCs w:val="20"/>
                <w:lang w:val="es-PE"/>
              </w:rPr>
              <w:lastRenderedPageBreak/>
              <w:t>Comentario sobre el cálculo del % logro</w:t>
            </w:r>
          </w:p>
        </w:tc>
        <w:tc>
          <w:tcPr>
            <w:tcW w:w="7795" w:type="dxa"/>
            <w:gridSpan w:val="5"/>
            <w:tcBorders>
              <w:bottom w:val="single" w:sz="12" w:space="0" w:color="auto"/>
              <w:right w:val="single" w:sz="12" w:space="0" w:color="auto"/>
            </w:tcBorders>
            <w:vAlign w:val="center"/>
          </w:tcPr>
          <w:p w14:paraId="17578EF1" w14:textId="77777777" w:rsidR="00C37469" w:rsidRPr="00E70464" w:rsidRDefault="00C37469" w:rsidP="00935FF5">
            <w:pPr>
              <w:tabs>
                <w:tab w:val="left" w:pos="4680"/>
              </w:tabs>
              <w:rPr>
                <w:rFonts w:cs="Arial"/>
                <w:sz w:val="20"/>
                <w:szCs w:val="20"/>
                <w:lang w:val="es-PE"/>
              </w:rPr>
            </w:pPr>
          </w:p>
          <w:p w14:paraId="15137E42" w14:textId="77777777" w:rsidR="00935FF5" w:rsidRDefault="00935FF5" w:rsidP="00935FF5">
            <w:pPr>
              <w:tabs>
                <w:tab w:val="left" w:pos="4680"/>
              </w:tabs>
              <w:rPr>
                <w:rFonts w:cs="Arial"/>
                <w:sz w:val="20"/>
                <w:szCs w:val="20"/>
                <w:lang w:val="es-PE"/>
              </w:rPr>
            </w:pPr>
            <w:r w:rsidRPr="00E70464">
              <w:rPr>
                <w:rFonts w:cs="Arial"/>
                <w:sz w:val="20"/>
                <w:szCs w:val="20"/>
                <w:lang w:val="es-PE"/>
              </w:rPr>
              <w:t>Para medir el grado de avance se han identificado hitos del proceso y cada hito se le ha asignado una ponderación en función a inversión en tiempo y dinero que demanda cada hito. Los detalles de los cálculos son los siguientes:</w:t>
            </w:r>
          </w:p>
          <w:p w14:paraId="27DF6120" w14:textId="77777777" w:rsidR="00993903" w:rsidRDefault="00993903" w:rsidP="00935FF5">
            <w:pPr>
              <w:tabs>
                <w:tab w:val="left" w:pos="4680"/>
              </w:tabs>
              <w:rPr>
                <w:rFonts w:cs="Arial"/>
                <w:sz w:val="20"/>
                <w:szCs w:val="20"/>
                <w:lang w:val="es-PE"/>
              </w:rPr>
            </w:pPr>
          </w:p>
          <w:tbl>
            <w:tblPr>
              <w:tblW w:w="6740" w:type="dxa"/>
              <w:tblCellMar>
                <w:left w:w="70" w:type="dxa"/>
                <w:right w:w="70" w:type="dxa"/>
              </w:tblCellMar>
              <w:tblLook w:val="04A0" w:firstRow="1" w:lastRow="0" w:firstColumn="1" w:lastColumn="0" w:noHBand="0" w:noVBand="1"/>
            </w:tblPr>
            <w:tblGrid>
              <w:gridCol w:w="4060"/>
              <w:gridCol w:w="1380"/>
              <w:gridCol w:w="1300"/>
            </w:tblGrid>
            <w:tr w:rsidR="00993903" w:rsidRPr="00993903" w14:paraId="19927F7C" w14:textId="77777777" w:rsidTr="00993903">
              <w:trPr>
                <w:trHeight w:val="520"/>
              </w:trPr>
              <w:tc>
                <w:tcPr>
                  <w:tcW w:w="40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F9DD67A" w14:textId="77777777" w:rsidR="00993903" w:rsidRPr="00993903" w:rsidRDefault="00993903" w:rsidP="00993903">
                  <w:pPr>
                    <w:jc w:val="center"/>
                    <w:rPr>
                      <w:rFonts w:cs="Arial"/>
                      <w:b/>
                      <w:bCs/>
                      <w:color w:val="000000"/>
                      <w:sz w:val="20"/>
                      <w:szCs w:val="20"/>
                      <w:lang w:val="es-PE" w:eastAsia="es-PE"/>
                    </w:rPr>
                  </w:pPr>
                  <w:r w:rsidRPr="00993903">
                    <w:rPr>
                      <w:rFonts w:cs="Arial"/>
                      <w:b/>
                      <w:bCs/>
                      <w:color w:val="000000"/>
                      <w:sz w:val="20"/>
                      <w:szCs w:val="20"/>
                      <w:lang w:val="es-PE" w:eastAsia="es-PE"/>
                    </w:rPr>
                    <w:t>Producto / hito</w:t>
                  </w:r>
                </w:p>
              </w:tc>
              <w:tc>
                <w:tcPr>
                  <w:tcW w:w="1380" w:type="dxa"/>
                  <w:tcBorders>
                    <w:top w:val="single" w:sz="4" w:space="0" w:color="auto"/>
                    <w:left w:val="nil"/>
                    <w:bottom w:val="single" w:sz="4" w:space="0" w:color="auto"/>
                    <w:right w:val="single" w:sz="4" w:space="0" w:color="auto"/>
                  </w:tcBorders>
                  <w:shd w:val="clear" w:color="000000" w:fill="BFBFBF"/>
                  <w:noWrap/>
                  <w:vAlign w:val="center"/>
                  <w:hideMark/>
                </w:tcPr>
                <w:p w14:paraId="2539D599" w14:textId="77777777" w:rsidR="00993903" w:rsidRPr="00993903" w:rsidRDefault="00993903" w:rsidP="00993903">
                  <w:pPr>
                    <w:jc w:val="center"/>
                    <w:rPr>
                      <w:rFonts w:cs="Arial"/>
                      <w:b/>
                      <w:bCs/>
                      <w:color w:val="000000"/>
                      <w:sz w:val="20"/>
                      <w:szCs w:val="20"/>
                      <w:lang w:val="es-PE" w:eastAsia="es-PE"/>
                    </w:rPr>
                  </w:pPr>
                  <w:r w:rsidRPr="00993903">
                    <w:rPr>
                      <w:rFonts w:cs="Arial"/>
                      <w:b/>
                      <w:bCs/>
                      <w:color w:val="000000"/>
                      <w:sz w:val="20"/>
                      <w:szCs w:val="20"/>
                      <w:lang w:val="es-PE" w:eastAsia="es-PE"/>
                    </w:rPr>
                    <w:t>Ponderación</w:t>
                  </w:r>
                </w:p>
              </w:tc>
              <w:tc>
                <w:tcPr>
                  <w:tcW w:w="1300" w:type="dxa"/>
                  <w:tcBorders>
                    <w:top w:val="single" w:sz="4" w:space="0" w:color="auto"/>
                    <w:left w:val="nil"/>
                    <w:bottom w:val="single" w:sz="4" w:space="0" w:color="auto"/>
                    <w:right w:val="single" w:sz="4" w:space="0" w:color="auto"/>
                  </w:tcBorders>
                  <w:shd w:val="clear" w:color="000000" w:fill="BFBFBF"/>
                  <w:vAlign w:val="center"/>
                  <w:hideMark/>
                </w:tcPr>
                <w:p w14:paraId="36C408CD" w14:textId="77777777" w:rsidR="00993903" w:rsidRPr="00993903" w:rsidRDefault="00993903" w:rsidP="00993903">
                  <w:pPr>
                    <w:jc w:val="center"/>
                    <w:rPr>
                      <w:rFonts w:cs="Arial"/>
                      <w:b/>
                      <w:bCs/>
                      <w:color w:val="000000"/>
                      <w:sz w:val="20"/>
                      <w:szCs w:val="20"/>
                      <w:lang w:val="es-PE" w:eastAsia="es-PE"/>
                    </w:rPr>
                  </w:pPr>
                  <w:r w:rsidRPr="00993903">
                    <w:rPr>
                      <w:rFonts w:cs="Arial"/>
                      <w:b/>
                      <w:bCs/>
                      <w:color w:val="000000"/>
                      <w:sz w:val="20"/>
                      <w:szCs w:val="20"/>
                      <w:lang w:val="es-PE" w:eastAsia="es-PE"/>
                    </w:rPr>
                    <w:t>Avance al 31.03.18</w:t>
                  </w:r>
                </w:p>
              </w:tc>
            </w:tr>
            <w:tr w:rsidR="00993903" w:rsidRPr="00993903" w14:paraId="2B7A6679" w14:textId="77777777" w:rsidTr="00993903">
              <w:trPr>
                <w:trHeight w:val="5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243177D0" w14:textId="77777777" w:rsidR="00993903" w:rsidRPr="00993903" w:rsidRDefault="00993903" w:rsidP="00993903">
                  <w:pPr>
                    <w:rPr>
                      <w:rFonts w:cs="Arial"/>
                      <w:sz w:val="20"/>
                      <w:szCs w:val="20"/>
                      <w:lang w:val="es-PE" w:eastAsia="es-PE"/>
                    </w:rPr>
                  </w:pPr>
                  <w:r w:rsidRPr="00993903">
                    <w:rPr>
                      <w:rFonts w:cs="Arial"/>
                      <w:sz w:val="20"/>
                      <w:szCs w:val="20"/>
                      <w:lang w:val="es-PE" w:eastAsia="es-PE"/>
                    </w:rPr>
                    <w:t>Identificar comunidades que recibirán incentivos para la conservación de bosques</w:t>
                  </w:r>
                </w:p>
              </w:tc>
              <w:tc>
                <w:tcPr>
                  <w:tcW w:w="1380" w:type="dxa"/>
                  <w:tcBorders>
                    <w:top w:val="nil"/>
                    <w:left w:val="nil"/>
                    <w:bottom w:val="single" w:sz="4" w:space="0" w:color="auto"/>
                    <w:right w:val="single" w:sz="4" w:space="0" w:color="auto"/>
                  </w:tcBorders>
                  <w:shd w:val="clear" w:color="auto" w:fill="auto"/>
                  <w:noWrap/>
                  <w:vAlign w:val="center"/>
                  <w:hideMark/>
                </w:tcPr>
                <w:p w14:paraId="18CE3025" w14:textId="77777777" w:rsidR="00993903" w:rsidRPr="00993903" w:rsidRDefault="00993903" w:rsidP="00993903">
                  <w:pPr>
                    <w:jc w:val="center"/>
                    <w:rPr>
                      <w:rFonts w:cs="Arial"/>
                      <w:color w:val="000000"/>
                      <w:sz w:val="20"/>
                      <w:szCs w:val="20"/>
                      <w:lang w:val="es-PE" w:eastAsia="es-PE"/>
                    </w:rPr>
                  </w:pPr>
                  <w:r w:rsidRPr="00993903">
                    <w:rPr>
                      <w:rFonts w:cs="Arial"/>
                      <w:color w:val="000000"/>
                      <w:sz w:val="20"/>
                      <w:szCs w:val="20"/>
                      <w:lang w:val="es-PE" w:eastAsia="es-PE"/>
                    </w:rPr>
                    <w:t>10%</w:t>
                  </w:r>
                </w:p>
              </w:tc>
              <w:tc>
                <w:tcPr>
                  <w:tcW w:w="1300" w:type="dxa"/>
                  <w:tcBorders>
                    <w:top w:val="nil"/>
                    <w:left w:val="nil"/>
                    <w:bottom w:val="single" w:sz="4" w:space="0" w:color="auto"/>
                    <w:right w:val="single" w:sz="4" w:space="0" w:color="auto"/>
                  </w:tcBorders>
                  <w:shd w:val="clear" w:color="auto" w:fill="auto"/>
                  <w:noWrap/>
                  <w:vAlign w:val="center"/>
                  <w:hideMark/>
                </w:tcPr>
                <w:p w14:paraId="3919BD27" w14:textId="77777777" w:rsidR="00993903" w:rsidRPr="00993903" w:rsidRDefault="00993903" w:rsidP="00993903">
                  <w:pPr>
                    <w:jc w:val="center"/>
                    <w:rPr>
                      <w:rFonts w:cs="Arial"/>
                      <w:color w:val="000000"/>
                      <w:sz w:val="20"/>
                      <w:szCs w:val="20"/>
                      <w:lang w:val="es-PE" w:eastAsia="es-PE"/>
                    </w:rPr>
                  </w:pPr>
                  <w:r w:rsidRPr="00993903">
                    <w:rPr>
                      <w:rFonts w:cs="Arial"/>
                      <w:color w:val="000000"/>
                      <w:sz w:val="20"/>
                      <w:szCs w:val="20"/>
                      <w:lang w:val="es-PE" w:eastAsia="es-PE"/>
                    </w:rPr>
                    <w:t>100%</w:t>
                  </w:r>
                </w:p>
              </w:tc>
            </w:tr>
            <w:tr w:rsidR="00993903" w:rsidRPr="00993903" w14:paraId="613720C9" w14:textId="77777777" w:rsidTr="00993903">
              <w:trPr>
                <w:trHeight w:val="10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1B9F99D" w14:textId="77777777" w:rsidR="00993903" w:rsidRPr="00993903" w:rsidRDefault="00993903" w:rsidP="00993903">
                  <w:pPr>
                    <w:rPr>
                      <w:rFonts w:cs="Arial"/>
                      <w:sz w:val="20"/>
                      <w:szCs w:val="20"/>
                      <w:lang w:val="es-PE" w:eastAsia="es-PE"/>
                    </w:rPr>
                  </w:pPr>
                  <w:r w:rsidRPr="00993903">
                    <w:rPr>
                      <w:rFonts w:cs="Arial"/>
                      <w:sz w:val="20"/>
                      <w:szCs w:val="20"/>
                      <w:lang w:val="es-PE" w:eastAsia="es-PE"/>
                    </w:rPr>
                    <w:t>Elaborar los planes de inversión de las comunidades nativas seleccionadas que recibirán los incentivos para conservación de bosques</w:t>
                  </w:r>
                </w:p>
              </w:tc>
              <w:tc>
                <w:tcPr>
                  <w:tcW w:w="1380" w:type="dxa"/>
                  <w:tcBorders>
                    <w:top w:val="nil"/>
                    <w:left w:val="nil"/>
                    <w:bottom w:val="single" w:sz="4" w:space="0" w:color="auto"/>
                    <w:right w:val="single" w:sz="4" w:space="0" w:color="auto"/>
                  </w:tcBorders>
                  <w:shd w:val="clear" w:color="auto" w:fill="auto"/>
                  <w:noWrap/>
                  <w:vAlign w:val="center"/>
                  <w:hideMark/>
                </w:tcPr>
                <w:p w14:paraId="26A9C4B8" w14:textId="77777777" w:rsidR="00993903" w:rsidRPr="00993903" w:rsidRDefault="00993903" w:rsidP="00993903">
                  <w:pPr>
                    <w:jc w:val="center"/>
                    <w:rPr>
                      <w:rFonts w:cs="Arial"/>
                      <w:color w:val="000000"/>
                      <w:sz w:val="20"/>
                      <w:szCs w:val="20"/>
                      <w:lang w:val="es-PE" w:eastAsia="es-PE"/>
                    </w:rPr>
                  </w:pPr>
                  <w:r w:rsidRPr="00993903">
                    <w:rPr>
                      <w:rFonts w:cs="Arial"/>
                      <w:color w:val="000000"/>
                      <w:sz w:val="20"/>
                      <w:szCs w:val="20"/>
                      <w:lang w:val="es-PE" w:eastAsia="es-PE"/>
                    </w:rPr>
                    <w:t>20%</w:t>
                  </w:r>
                </w:p>
              </w:tc>
              <w:tc>
                <w:tcPr>
                  <w:tcW w:w="1300" w:type="dxa"/>
                  <w:tcBorders>
                    <w:top w:val="nil"/>
                    <w:left w:val="nil"/>
                    <w:bottom w:val="single" w:sz="4" w:space="0" w:color="auto"/>
                    <w:right w:val="single" w:sz="4" w:space="0" w:color="auto"/>
                  </w:tcBorders>
                  <w:shd w:val="clear" w:color="auto" w:fill="auto"/>
                  <w:noWrap/>
                  <w:vAlign w:val="center"/>
                  <w:hideMark/>
                </w:tcPr>
                <w:p w14:paraId="59EC81A9" w14:textId="77777777" w:rsidR="00993903" w:rsidRPr="00993903" w:rsidRDefault="00993903" w:rsidP="00993903">
                  <w:pPr>
                    <w:jc w:val="center"/>
                    <w:rPr>
                      <w:rFonts w:cs="Arial"/>
                      <w:color w:val="000000"/>
                      <w:sz w:val="20"/>
                      <w:szCs w:val="20"/>
                      <w:lang w:val="es-PE" w:eastAsia="es-PE"/>
                    </w:rPr>
                  </w:pPr>
                  <w:r w:rsidRPr="00993903">
                    <w:rPr>
                      <w:rFonts w:cs="Arial"/>
                      <w:color w:val="000000"/>
                      <w:sz w:val="20"/>
                      <w:szCs w:val="20"/>
                      <w:lang w:val="es-PE" w:eastAsia="es-PE"/>
                    </w:rPr>
                    <w:t>100%</w:t>
                  </w:r>
                </w:p>
              </w:tc>
            </w:tr>
            <w:tr w:rsidR="00993903" w:rsidRPr="00993903" w14:paraId="73FF07BF" w14:textId="77777777" w:rsidTr="00993903">
              <w:trPr>
                <w:trHeight w:val="7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AF1AA8B" w14:textId="77777777" w:rsidR="00993903" w:rsidRPr="00993903" w:rsidRDefault="00993903" w:rsidP="00993903">
                  <w:pPr>
                    <w:rPr>
                      <w:rFonts w:cs="Arial"/>
                      <w:sz w:val="20"/>
                      <w:szCs w:val="20"/>
                      <w:lang w:val="es-PE" w:eastAsia="es-PE"/>
                    </w:rPr>
                  </w:pPr>
                  <w:r w:rsidRPr="00993903">
                    <w:rPr>
                      <w:rFonts w:cs="Arial"/>
                      <w:sz w:val="20"/>
                      <w:szCs w:val="20"/>
                      <w:lang w:val="es-PE" w:eastAsia="es-PE"/>
                    </w:rPr>
                    <w:t>Otorgar los incentivos económicos para la conservación de bosques en Comunidades Nativas</w:t>
                  </w:r>
                </w:p>
              </w:tc>
              <w:tc>
                <w:tcPr>
                  <w:tcW w:w="1380" w:type="dxa"/>
                  <w:tcBorders>
                    <w:top w:val="nil"/>
                    <w:left w:val="nil"/>
                    <w:bottom w:val="single" w:sz="4" w:space="0" w:color="auto"/>
                    <w:right w:val="single" w:sz="4" w:space="0" w:color="auto"/>
                  </w:tcBorders>
                  <w:shd w:val="clear" w:color="auto" w:fill="auto"/>
                  <w:noWrap/>
                  <w:vAlign w:val="center"/>
                  <w:hideMark/>
                </w:tcPr>
                <w:p w14:paraId="44286313" w14:textId="77777777" w:rsidR="00993903" w:rsidRPr="00993903" w:rsidRDefault="00993903" w:rsidP="00993903">
                  <w:pPr>
                    <w:jc w:val="center"/>
                    <w:rPr>
                      <w:rFonts w:cs="Arial"/>
                      <w:color w:val="000000"/>
                      <w:sz w:val="20"/>
                      <w:szCs w:val="20"/>
                      <w:lang w:val="es-PE" w:eastAsia="es-PE"/>
                    </w:rPr>
                  </w:pPr>
                  <w:r w:rsidRPr="00993903">
                    <w:rPr>
                      <w:rFonts w:cs="Arial"/>
                      <w:color w:val="000000"/>
                      <w:sz w:val="20"/>
                      <w:szCs w:val="20"/>
                      <w:lang w:val="es-PE" w:eastAsia="es-PE"/>
                    </w:rPr>
                    <w:t>25%</w:t>
                  </w:r>
                </w:p>
              </w:tc>
              <w:tc>
                <w:tcPr>
                  <w:tcW w:w="1300" w:type="dxa"/>
                  <w:tcBorders>
                    <w:top w:val="nil"/>
                    <w:left w:val="nil"/>
                    <w:bottom w:val="single" w:sz="4" w:space="0" w:color="auto"/>
                    <w:right w:val="single" w:sz="4" w:space="0" w:color="auto"/>
                  </w:tcBorders>
                  <w:shd w:val="clear" w:color="auto" w:fill="auto"/>
                  <w:noWrap/>
                  <w:vAlign w:val="center"/>
                  <w:hideMark/>
                </w:tcPr>
                <w:p w14:paraId="5C6D9BCE" w14:textId="77777777" w:rsidR="00993903" w:rsidRPr="00993903" w:rsidRDefault="00993903" w:rsidP="00993903">
                  <w:pPr>
                    <w:jc w:val="center"/>
                    <w:rPr>
                      <w:rFonts w:cs="Arial"/>
                      <w:color w:val="000000"/>
                      <w:sz w:val="20"/>
                      <w:szCs w:val="20"/>
                      <w:lang w:val="es-PE" w:eastAsia="es-PE"/>
                    </w:rPr>
                  </w:pPr>
                  <w:r w:rsidRPr="00993903">
                    <w:rPr>
                      <w:rFonts w:cs="Arial"/>
                      <w:color w:val="000000"/>
                      <w:sz w:val="20"/>
                      <w:szCs w:val="20"/>
                      <w:lang w:val="es-PE" w:eastAsia="es-PE"/>
                    </w:rPr>
                    <w:t>100%</w:t>
                  </w:r>
                </w:p>
              </w:tc>
            </w:tr>
            <w:tr w:rsidR="00993903" w:rsidRPr="00993903" w14:paraId="68A76F32" w14:textId="77777777" w:rsidTr="00993903">
              <w:trPr>
                <w:trHeight w:val="7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9D92965" w14:textId="77777777" w:rsidR="00993903" w:rsidRPr="00993903" w:rsidRDefault="00993903" w:rsidP="00993903">
                  <w:pPr>
                    <w:rPr>
                      <w:rFonts w:cs="Arial"/>
                      <w:sz w:val="20"/>
                      <w:szCs w:val="20"/>
                      <w:lang w:val="es-PE" w:eastAsia="es-PE"/>
                    </w:rPr>
                  </w:pPr>
                  <w:r w:rsidRPr="00993903">
                    <w:rPr>
                      <w:rFonts w:cs="Arial"/>
                      <w:sz w:val="20"/>
                      <w:szCs w:val="20"/>
                      <w:lang w:val="es-PE" w:eastAsia="es-PE"/>
                    </w:rPr>
                    <w:t>Asistencia Técnica a Comunidades Nativas para la implementación de Planes de Inversión</w:t>
                  </w:r>
                </w:p>
              </w:tc>
              <w:tc>
                <w:tcPr>
                  <w:tcW w:w="1380" w:type="dxa"/>
                  <w:tcBorders>
                    <w:top w:val="nil"/>
                    <w:left w:val="nil"/>
                    <w:bottom w:val="single" w:sz="4" w:space="0" w:color="auto"/>
                    <w:right w:val="single" w:sz="4" w:space="0" w:color="auto"/>
                  </w:tcBorders>
                  <w:shd w:val="clear" w:color="auto" w:fill="auto"/>
                  <w:noWrap/>
                  <w:vAlign w:val="center"/>
                  <w:hideMark/>
                </w:tcPr>
                <w:p w14:paraId="3B15B6AC" w14:textId="77777777" w:rsidR="00993903" w:rsidRPr="00993903" w:rsidRDefault="00993903" w:rsidP="00993903">
                  <w:pPr>
                    <w:jc w:val="center"/>
                    <w:rPr>
                      <w:rFonts w:cs="Arial"/>
                      <w:color w:val="000000"/>
                      <w:sz w:val="20"/>
                      <w:szCs w:val="20"/>
                      <w:lang w:val="es-PE" w:eastAsia="es-PE"/>
                    </w:rPr>
                  </w:pPr>
                  <w:r w:rsidRPr="00993903">
                    <w:rPr>
                      <w:rFonts w:cs="Arial"/>
                      <w:color w:val="000000"/>
                      <w:sz w:val="20"/>
                      <w:szCs w:val="20"/>
                      <w:lang w:val="es-PE" w:eastAsia="es-PE"/>
                    </w:rPr>
                    <w:t>15%</w:t>
                  </w:r>
                </w:p>
              </w:tc>
              <w:tc>
                <w:tcPr>
                  <w:tcW w:w="1300" w:type="dxa"/>
                  <w:tcBorders>
                    <w:top w:val="nil"/>
                    <w:left w:val="nil"/>
                    <w:bottom w:val="single" w:sz="4" w:space="0" w:color="auto"/>
                    <w:right w:val="single" w:sz="4" w:space="0" w:color="auto"/>
                  </w:tcBorders>
                  <w:shd w:val="clear" w:color="auto" w:fill="auto"/>
                  <w:noWrap/>
                  <w:vAlign w:val="center"/>
                  <w:hideMark/>
                </w:tcPr>
                <w:p w14:paraId="4B0DBA0D" w14:textId="77777777" w:rsidR="00993903" w:rsidRPr="00993903" w:rsidRDefault="00993903" w:rsidP="00993903">
                  <w:pPr>
                    <w:jc w:val="center"/>
                    <w:rPr>
                      <w:rFonts w:cs="Arial"/>
                      <w:color w:val="000000"/>
                      <w:sz w:val="20"/>
                      <w:szCs w:val="20"/>
                      <w:lang w:val="es-PE" w:eastAsia="es-PE"/>
                    </w:rPr>
                  </w:pPr>
                  <w:r w:rsidRPr="00993903">
                    <w:rPr>
                      <w:rFonts w:cs="Arial"/>
                      <w:color w:val="000000"/>
                      <w:sz w:val="20"/>
                      <w:szCs w:val="20"/>
                      <w:lang w:val="es-PE" w:eastAsia="es-PE"/>
                    </w:rPr>
                    <w:t>100%</w:t>
                  </w:r>
                </w:p>
              </w:tc>
            </w:tr>
            <w:tr w:rsidR="00993903" w:rsidRPr="00993903" w14:paraId="4182160C" w14:textId="77777777" w:rsidTr="00993903">
              <w:trPr>
                <w:trHeight w:val="75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A61AF45" w14:textId="77777777" w:rsidR="00993903" w:rsidRPr="00993903" w:rsidRDefault="00993903" w:rsidP="00993903">
                  <w:pPr>
                    <w:rPr>
                      <w:rFonts w:cs="Arial"/>
                      <w:sz w:val="20"/>
                      <w:szCs w:val="20"/>
                      <w:lang w:val="es-PE" w:eastAsia="es-PE"/>
                    </w:rPr>
                  </w:pPr>
                  <w:r w:rsidRPr="00993903">
                    <w:rPr>
                      <w:rFonts w:cs="Arial"/>
                      <w:sz w:val="20"/>
                      <w:szCs w:val="20"/>
                      <w:lang w:val="es-PE" w:eastAsia="es-PE"/>
                    </w:rPr>
                    <w:t>Supervisar y evaluar  los planes de inversión para las comunidades nativas que reciben incentivos para la conservación de bosques</w:t>
                  </w:r>
                </w:p>
              </w:tc>
              <w:tc>
                <w:tcPr>
                  <w:tcW w:w="1380" w:type="dxa"/>
                  <w:tcBorders>
                    <w:top w:val="nil"/>
                    <w:left w:val="nil"/>
                    <w:bottom w:val="single" w:sz="4" w:space="0" w:color="auto"/>
                    <w:right w:val="single" w:sz="4" w:space="0" w:color="auto"/>
                  </w:tcBorders>
                  <w:shd w:val="clear" w:color="auto" w:fill="auto"/>
                  <w:noWrap/>
                  <w:vAlign w:val="center"/>
                  <w:hideMark/>
                </w:tcPr>
                <w:p w14:paraId="108DEFAB" w14:textId="77777777" w:rsidR="00993903" w:rsidRPr="00993903" w:rsidRDefault="00993903" w:rsidP="00993903">
                  <w:pPr>
                    <w:jc w:val="center"/>
                    <w:rPr>
                      <w:rFonts w:cs="Arial"/>
                      <w:color w:val="000000"/>
                      <w:sz w:val="20"/>
                      <w:szCs w:val="20"/>
                      <w:lang w:val="es-PE" w:eastAsia="es-PE"/>
                    </w:rPr>
                  </w:pPr>
                  <w:r w:rsidRPr="00993903">
                    <w:rPr>
                      <w:rFonts w:cs="Arial"/>
                      <w:color w:val="000000"/>
                      <w:sz w:val="20"/>
                      <w:szCs w:val="20"/>
                      <w:lang w:val="es-PE" w:eastAsia="es-PE"/>
                    </w:rPr>
                    <w:t>15%</w:t>
                  </w:r>
                </w:p>
              </w:tc>
              <w:tc>
                <w:tcPr>
                  <w:tcW w:w="1300" w:type="dxa"/>
                  <w:tcBorders>
                    <w:top w:val="nil"/>
                    <w:left w:val="nil"/>
                    <w:bottom w:val="single" w:sz="4" w:space="0" w:color="auto"/>
                    <w:right w:val="single" w:sz="4" w:space="0" w:color="auto"/>
                  </w:tcBorders>
                  <w:shd w:val="clear" w:color="auto" w:fill="auto"/>
                  <w:noWrap/>
                  <w:vAlign w:val="center"/>
                  <w:hideMark/>
                </w:tcPr>
                <w:p w14:paraId="30302181" w14:textId="77777777" w:rsidR="00993903" w:rsidRPr="00993903" w:rsidRDefault="00993903" w:rsidP="00993903">
                  <w:pPr>
                    <w:jc w:val="center"/>
                    <w:rPr>
                      <w:rFonts w:cs="Arial"/>
                      <w:color w:val="000000"/>
                      <w:sz w:val="20"/>
                      <w:szCs w:val="20"/>
                      <w:lang w:val="es-PE" w:eastAsia="es-PE"/>
                    </w:rPr>
                  </w:pPr>
                  <w:r w:rsidRPr="00993903">
                    <w:rPr>
                      <w:rFonts w:cs="Arial"/>
                      <w:color w:val="000000"/>
                      <w:sz w:val="20"/>
                      <w:szCs w:val="20"/>
                      <w:lang w:val="es-PE" w:eastAsia="es-PE"/>
                    </w:rPr>
                    <w:t>100%</w:t>
                  </w:r>
                </w:p>
              </w:tc>
            </w:tr>
            <w:tr w:rsidR="00993903" w:rsidRPr="003020C0" w14:paraId="301C4703" w14:textId="77777777" w:rsidTr="00993903">
              <w:trPr>
                <w:trHeight w:val="1000"/>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694AF70" w14:textId="77777777" w:rsidR="00993903" w:rsidRPr="00993903" w:rsidRDefault="00993903" w:rsidP="00993903">
                  <w:pPr>
                    <w:rPr>
                      <w:rFonts w:cs="Arial"/>
                      <w:sz w:val="20"/>
                      <w:szCs w:val="20"/>
                      <w:lang w:val="es-PE" w:eastAsia="es-PE"/>
                    </w:rPr>
                  </w:pPr>
                  <w:r w:rsidRPr="00993903">
                    <w:rPr>
                      <w:rFonts w:cs="Arial"/>
                      <w:sz w:val="20"/>
                      <w:szCs w:val="20"/>
                      <w:lang w:val="es-PE" w:eastAsia="es-PE"/>
                    </w:rPr>
                    <w:t>Actualizar los instrumentos técnicos y normativos del mecanismo TDC para su optimización (manual, fichas técnicas, guías, directivas)</w:t>
                  </w:r>
                </w:p>
              </w:tc>
              <w:tc>
                <w:tcPr>
                  <w:tcW w:w="1380" w:type="dxa"/>
                  <w:tcBorders>
                    <w:top w:val="nil"/>
                    <w:left w:val="nil"/>
                    <w:bottom w:val="single" w:sz="4" w:space="0" w:color="auto"/>
                    <w:right w:val="single" w:sz="4" w:space="0" w:color="auto"/>
                  </w:tcBorders>
                  <w:shd w:val="clear" w:color="auto" w:fill="auto"/>
                  <w:noWrap/>
                  <w:vAlign w:val="center"/>
                  <w:hideMark/>
                </w:tcPr>
                <w:p w14:paraId="011B36CE" w14:textId="77777777" w:rsidR="00993903" w:rsidRPr="00993903" w:rsidRDefault="00993903" w:rsidP="00993903">
                  <w:pPr>
                    <w:jc w:val="center"/>
                    <w:rPr>
                      <w:rFonts w:cs="Arial"/>
                      <w:color w:val="000000"/>
                      <w:sz w:val="20"/>
                      <w:szCs w:val="20"/>
                      <w:lang w:val="es-PE" w:eastAsia="es-PE"/>
                    </w:rPr>
                  </w:pPr>
                  <w:r w:rsidRPr="00993903">
                    <w:rPr>
                      <w:rFonts w:cs="Arial"/>
                      <w:color w:val="000000"/>
                      <w:sz w:val="20"/>
                      <w:szCs w:val="20"/>
                      <w:lang w:val="es-PE" w:eastAsia="es-PE"/>
                    </w:rPr>
                    <w:t>15%</w:t>
                  </w:r>
                </w:p>
              </w:tc>
              <w:tc>
                <w:tcPr>
                  <w:tcW w:w="1300" w:type="dxa"/>
                  <w:tcBorders>
                    <w:top w:val="nil"/>
                    <w:left w:val="nil"/>
                    <w:bottom w:val="single" w:sz="4" w:space="0" w:color="auto"/>
                    <w:right w:val="single" w:sz="4" w:space="0" w:color="auto"/>
                  </w:tcBorders>
                  <w:shd w:val="clear" w:color="auto" w:fill="auto"/>
                  <w:noWrap/>
                  <w:vAlign w:val="center"/>
                  <w:hideMark/>
                </w:tcPr>
                <w:p w14:paraId="0C122B85" w14:textId="77777777" w:rsidR="00993903" w:rsidRPr="00993903" w:rsidRDefault="00993903" w:rsidP="00993903">
                  <w:pPr>
                    <w:jc w:val="center"/>
                    <w:rPr>
                      <w:rFonts w:cs="Arial"/>
                      <w:color w:val="000000"/>
                      <w:sz w:val="20"/>
                      <w:szCs w:val="20"/>
                      <w:lang w:val="es-PE" w:eastAsia="es-PE"/>
                    </w:rPr>
                  </w:pPr>
                  <w:r w:rsidRPr="00993903">
                    <w:rPr>
                      <w:rFonts w:cs="Arial"/>
                      <w:color w:val="000000"/>
                      <w:sz w:val="20"/>
                      <w:szCs w:val="20"/>
                      <w:lang w:val="es-PE" w:eastAsia="es-PE"/>
                    </w:rPr>
                    <w:t>100%</w:t>
                  </w:r>
                </w:p>
              </w:tc>
            </w:tr>
            <w:tr w:rsidR="00993903" w:rsidRPr="003020C0" w14:paraId="75A09692" w14:textId="77777777" w:rsidTr="00993903">
              <w:trPr>
                <w:trHeight w:val="290"/>
              </w:trPr>
              <w:tc>
                <w:tcPr>
                  <w:tcW w:w="4060" w:type="dxa"/>
                  <w:tcBorders>
                    <w:top w:val="nil"/>
                    <w:left w:val="single" w:sz="4" w:space="0" w:color="auto"/>
                    <w:bottom w:val="single" w:sz="4" w:space="0" w:color="auto"/>
                    <w:right w:val="single" w:sz="4" w:space="0" w:color="auto"/>
                  </w:tcBorders>
                  <w:shd w:val="clear" w:color="000000" w:fill="BFBFBF"/>
                  <w:noWrap/>
                  <w:vAlign w:val="bottom"/>
                  <w:hideMark/>
                </w:tcPr>
                <w:p w14:paraId="47DD1E2F" w14:textId="77777777" w:rsidR="00993903" w:rsidRPr="00993903" w:rsidRDefault="00993903" w:rsidP="00993903">
                  <w:pPr>
                    <w:rPr>
                      <w:rFonts w:cs="Arial"/>
                      <w:b/>
                      <w:bCs/>
                      <w:color w:val="000000"/>
                      <w:sz w:val="20"/>
                      <w:szCs w:val="20"/>
                      <w:lang w:val="es-PE" w:eastAsia="es-PE"/>
                    </w:rPr>
                  </w:pPr>
                  <w:r w:rsidRPr="00993903">
                    <w:rPr>
                      <w:rFonts w:cs="Arial"/>
                      <w:b/>
                      <w:bCs/>
                      <w:color w:val="000000"/>
                      <w:sz w:val="20"/>
                      <w:szCs w:val="20"/>
                      <w:lang w:val="es-PE" w:eastAsia="es-PE"/>
                    </w:rPr>
                    <w:t>Ponderación total</w:t>
                  </w:r>
                </w:p>
              </w:tc>
              <w:tc>
                <w:tcPr>
                  <w:tcW w:w="2680" w:type="dxa"/>
                  <w:gridSpan w:val="2"/>
                  <w:tcBorders>
                    <w:top w:val="single" w:sz="4" w:space="0" w:color="auto"/>
                    <w:left w:val="nil"/>
                    <w:bottom w:val="single" w:sz="4" w:space="0" w:color="auto"/>
                    <w:right w:val="single" w:sz="4" w:space="0" w:color="000000"/>
                  </w:tcBorders>
                  <w:shd w:val="clear" w:color="000000" w:fill="BFBFBF"/>
                  <w:noWrap/>
                  <w:vAlign w:val="bottom"/>
                  <w:hideMark/>
                </w:tcPr>
                <w:p w14:paraId="08DBDC56" w14:textId="77777777" w:rsidR="00993903" w:rsidRPr="00993903" w:rsidRDefault="00993903" w:rsidP="00993903">
                  <w:pPr>
                    <w:jc w:val="center"/>
                    <w:rPr>
                      <w:rFonts w:cs="Arial"/>
                      <w:b/>
                      <w:bCs/>
                      <w:color w:val="000000"/>
                      <w:sz w:val="20"/>
                      <w:szCs w:val="20"/>
                      <w:lang w:val="es-PE" w:eastAsia="es-PE"/>
                    </w:rPr>
                  </w:pPr>
                  <w:r w:rsidRPr="00993903">
                    <w:rPr>
                      <w:rFonts w:cs="Arial"/>
                      <w:b/>
                      <w:bCs/>
                      <w:color w:val="000000"/>
                      <w:sz w:val="20"/>
                      <w:szCs w:val="20"/>
                      <w:lang w:val="es-PE" w:eastAsia="es-PE"/>
                    </w:rPr>
                    <w:t>100%</w:t>
                  </w:r>
                </w:p>
              </w:tc>
            </w:tr>
          </w:tbl>
          <w:p w14:paraId="2CBD5C3F" w14:textId="77777777" w:rsidR="00993903" w:rsidRPr="00E70464" w:rsidRDefault="00993903" w:rsidP="00935FF5">
            <w:pPr>
              <w:tabs>
                <w:tab w:val="left" w:pos="4680"/>
              </w:tabs>
              <w:rPr>
                <w:rFonts w:cs="Arial"/>
                <w:sz w:val="20"/>
                <w:szCs w:val="20"/>
                <w:lang w:val="es-PE"/>
              </w:rPr>
            </w:pPr>
          </w:p>
          <w:p w14:paraId="7788A471" w14:textId="77777777" w:rsidR="00935FF5" w:rsidRPr="00E70464" w:rsidRDefault="00935FF5" w:rsidP="00935FF5">
            <w:pPr>
              <w:tabs>
                <w:tab w:val="left" w:pos="4680"/>
              </w:tabs>
              <w:rPr>
                <w:rFonts w:cs="Arial"/>
                <w:sz w:val="20"/>
                <w:szCs w:val="20"/>
                <w:lang w:val="es-PE"/>
              </w:rPr>
            </w:pPr>
          </w:p>
          <w:p w14:paraId="50196ECC" w14:textId="77777777" w:rsidR="00935FF5" w:rsidRPr="00E70464" w:rsidRDefault="00935FF5" w:rsidP="00935FF5">
            <w:pPr>
              <w:tabs>
                <w:tab w:val="left" w:pos="4680"/>
              </w:tabs>
              <w:rPr>
                <w:rFonts w:cs="Arial"/>
                <w:sz w:val="20"/>
                <w:szCs w:val="20"/>
                <w:lang w:val="es-PE"/>
              </w:rPr>
            </w:pPr>
          </w:p>
          <w:p w14:paraId="7ABC69BD" w14:textId="77777777" w:rsidR="00935FF5" w:rsidRPr="00E70464" w:rsidRDefault="002475EF" w:rsidP="002475EF">
            <w:pPr>
              <w:rPr>
                <w:rFonts w:cs="Arial"/>
                <w:sz w:val="20"/>
                <w:szCs w:val="20"/>
                <w:lang w:val="es-PE"/>
              </w:rPr>
            </w:pPr>
            <w:r w:rsidRPr="00E70464">
              <w:rPr>
                <w:rFonts w:cs="Arial"/>
                <w:sz w:val="20"/>
                <w:szCs w:val="20"/>
                <w:lang w:val="es-PE"/>
              </w:rPr>
              <w:t>Nota: Cálculo realizado sobre la base de promedios ponderados según pesos asignados a cada hito.</w:t>
            </w:r>
          </w:p>
        </w:tc>
      </w:tr>
      <w:tr w:rsidR="004E2454" w:rsidRPr="00862A95" w14:paraId="4CBCC7C7" w14:textId="77777777" w:rsidTr="00781919">
        <w:trPr>
          <w:trHeight w:val="364"/>
        </w:trPr>
        <w:tc>
          <w:tcPr>
            <w:tcW w:w="3895" w:type="dxa"/>
            <w:gridSpan w:val="2"/>
            <w:vMerge w:val="restart"/>
            <w:tcBorders>
              <w:top w:val="thinThickThinSmallGap" w:sz="24" w:space="0" w:color="auto"/>
              <w:left w:val="single" w:sz="12" w:space="0" w:color="auto"/>
              <w:right w:val="single" w:sz="12" w:space="0" w:color="auto"/>
            </w:tcBorders>
            <w:shd w:val="clear" w:color="auto" w:fill="C0C0C0"/>
            <w:vAlign w:val="center"/>
          </w:tcPr>
          <w:p w14:paraId="67F5E072" w14:textId="77777777" w:rsidR="004E2454" w:rsidRPr="00E70464" w:rsidRDefault="004E2454" w:rsidP="0057326D">
            <w:pPr>
              <w:tabs>
                <w:tab w:val="left" w:pos="4680"/>
              </w:tabs>
              <w:jc w:val="center"/>
              <w:rPr>
                <w:rFonts w:cs="Arial"/>
                <w:sz w:val="20"/>
                <w:szCs w:val="20"/>
                <w:lang w:val="es-PE"/>
              </w:rPr>
            </w:pPr>
            <w:r w:rsidRPr="00E70464">
              <w:rPr>
                <w:rFonts w:cs="Arial"/>
                <w:sz w:val="20"/>
                <w:szCs w:val="20"/>
                <w:lang w:val="es-PE"/>
              </w:rPr>
              <w:t xml:space="preserve">%total de logro del Resultado </w:t>
            </w:r>
            <w:r w:rsidR="004A59A1" w:rsidRPr="00E70464">
              <w:rPr>
                <w:rFonts w:cs="Arial"/>
                <w:sz w:val="20"/>
                <w:szCs w:val="20"/>
                <w:lang w:val="es-PE"/>
              </w:rPr>
              <w:t>3</w:t>
            </w:r>
          </w:p>
          <w:p w14:paraId="5EB0522C" w14:textId="77777777" w:rsidR="004E2454" w:rsidRPr="00E70464" w:rsidRDefault="004E2454" w:rsidP="004E2454">
            <w:pPr>
              <w:tabs>
                <w:tab w:val="left" w:pos="4680"/>
              </w:tabs>
              <w:jc w:val="center"/>
              <w:rPr>
                <w:rFonts w:cs="Arial"/>
                <w:sz w:val="20"/>
                <w:szCs w:val="20"/>
                <w:lang w:val="es-PE"/>
              </w:rPr>
            </w:pPr>
            <w:r w:rsidRPr="00E70464">
              <w:rPr>
                <w:rFonts w:cs="Arial"/>
                <w:sz w:val="20"/>
                <w:szCs w:val="20"/>
                <w:lang w:val="es-PE"/>
              </w:rPr>
              <w:t>Promedio % de logro actividades en el año</w:t>
            </w:r>
          </w:p>
        </w:tc>
        <w:tc>
          <w:tcPr>
            <w:tcW w:w="1949" w:type="dxa"/>
            <w:gridSpan w:val="2"/>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2D4D5D3E" w14:textId="77777777" w:rsidR="004E2454" w:rsidRPr="00E70464" w:rsidRDefault="004E2454" w:rsidP="004E2454">
            <w:pPr>
              <w:tabs>
                <w:tab w:val="left" w:pos="4680"/>
              </w:tabs>
              <w:jc w:val="center"/>
              <w:rPr>
                <w:rFonts w:cs="Arial"/>
                <w:sz w:val="20"/>
                <w:szCs w:val="20"/>
                <w:lang w:val="es-PE"/>
              </w:rPr>
            </w:pPr>
          </w:p>
        </w:tc>
        <w:tc>
          <w:tcPr>
            <w:tcW w:w="3898" w:type="dxa"/>
            <w:gridSpan w:val="2"/>
            <w:tcBorders>
              <w:top w:val="thinThickThinSmallGap" w:sz="24" w:space="0" w:color="auto"/>
              <w:left w:val="single" w:sz="12" w:space="0" w:color="auto"/>
              <w:bottom w:val="single" w:sz="12" w:space="0" w:color="auto"/>
              <w:right w:val="single" w:sz="12" w:space="0" w:color="auto"/>
            </w:tcBorders>
            <w:vAlign w:val="center"/>
          </w:tcPr>
          <w:p w14:paraId="0BFEE5A6" w14:textId="77777777" w:rsidR="004E2454" w:rsidRPr="00862A95" w:rsidRDefault="004E2454" w:rsidP="004E2454">
            <w:pPr>
              <w:tabs>
                <w:tab w:val="left" w:pos="4680"/>
              </w:tabs>
              <w:jc w:val="center"/>
              <w:rPr>
                <w:rFonts w:cs="Arial"/>
                <w:sz w:val="20"/>
                <w:szCs w:val="20"/>
                <w:lang w:val="es-PE"/>
              </w:rPr>
            </w:pPr>
            <w:r w:rsidRPr="00862A95">
              <w:rPr>
                <w:rFonts w:cs="Arial"/>
                <w:sz w:val="20"/>
                <w:szCs w:val="20"/>
                <w:lang w:val="es-PE"/>
              </w:rPr>
              <w:t>Comentarios</w:t>
            </w:r>
          </w:p>
        </w:tc>
      </w:tr>
      <w:tr w:rsidR="004A59A1" w:rsidRPr="00862A95" w14:paraId="7FBF2033" w14:textId="77777777" w:rsidTr="00781919">
        <w:trPr>
          <w:trHeight w:val="338"/>
        </w:trPr>
        <w:tc>
          <w:tcPr>
            <w:tcW w:w="3895" w:type="dxa"/>
            <w:gridSpan w:val="2"/>
            <w:vMerge/>
            <w:tcBorders>
              <w:left w:val="single" w:sz="12" w:space="0" w:color="auto"/>
              <w:bottom w:val="single" w:sz="12" w:space="0" w:color="auto"/>
              <w:right w:val="single" w:sz="12" w:space="0" w:color="auto"/>
            </w:tcBorders>
            <w:shd w:val="clear" w:color="auto" w:fill="C0C0C0"/>
            <w:vAlign w:val="center"/>
          </w:tcPr>
          <w:p w14:paraId="0148F929" w14:textId="77777777" w:rsidR="004A59A1" w:rsidRPr="00E70464" w:rsidRDefault="004A59A1" w:rsidP="004A59A1">
            <w:pPr>
              <w:tabs>
                <w:tab w:val="left" w:pos="4680"/>
              </w:tabs>
              <w:jc w:val="center"/>
              <w:rPr>
                <w:rFonts w:cs="Arial"/>
                <w:sz w:val="20"/>
                <w:szCs w:val="20"/>
                <w:lang w:val="es-PE"/>
              </w:rPr>
            </w:pPr>
          </w:p>
        </w:tc>
        <w:tc>
          <w:tcPr>
            <w:tcW w:w="194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78B4188" w14:textId="77777777" w:rsidR="004A59A1" w:rsidRPr="00E70464" w:rsidRDefault="00E96BCA" w:rsidP="004A59A1">
            <w:pPr>
              <w:tabs>
                <w:tab w:val="left" w:pos="4680"/>
              </w:tabs>
              <w:jc w:val="center"/>
              <w:rPr>
                <w:rFonts w:cs="Arial"/>
                <w:b/>
                <w:sz w:val="20"/>
                <w:szCs w:val="20"/>
                <w:lang w:val="es-PE"/>
              </w:rPr>
            </w:pPr>
            <w:r>
              <w:rPr>
                <w:rFonts w:cs="Arial"/>
                <w:b/>
                <w:sz w:val="20"/>
                <w:szCs w:val="20"/>
                <w:lang w:val="es-PE"/>
              </w:rPr>
              <w:t>100</w:t>
            </w:r>
            <w:r w:rsidR="00935FF5" w:rsidRPr="00E70464">
              <w:rPr>
                <w:rFonts w:cs="Arial"/>
                <w:b/>
                <w:sz w:val="20"/>
                <w:szCs w:val="20"/>
                <w:lang w:val="es-PE"/>
              </w:rPr>
              <w:t>%</w:t>
            </w:r>
          </w:p>
        </w:tc>
        <w:tc>
          <w:tcPr>
            <w:tcW w:w="3898" w:type="dxa"/>
            <w:gridSpan w:val="2"/>
            <w:tcBorders>
              <w:top w:val="single" w:sz="12" w:space="0" w:color="auto"/>
              <w:left w:val="single" w:sz="12" w:space="0" w:color="auto"/>
              <w:bottom w:val="single" w:sz="12" w:space="0" w:color="auto"/>
              <w:right w:val="single" w:sz="12" w:space="0" w:color="auto"/>
            </w:tcBorders>
            <w:vAlign w:val="center"/>
          </w:tcPr>
          <w:p w14:paraId="645DDB9E" w14:textId="77777777" w:rsidR="004A59A1" w:rsidRPr="00935FF5" w:rsidRDefault="004A59A1" w:rsidP="00935FF5">
            <w:pPr>
              <w:tabs>
                <w:tab w:val="left" w:pos="4680"/>
              </w:tabs>
              <w:jc w:val="center"/>
              <w:rPr>
                <w:rFonts w:cs="Arial"/>
                <w:b/>
                <w:sz w:val="20"/>
                <w:szCs w:val="20"/>
                <w:lang w:val="es-PE"/>
              </w:rPr>
            </w:pPr>
          </w:p>
        </w:tc>
      </w:tr>
    </w:tbl>
    <w:p w14:paraId="624342A1" w14:textId="77777777" w:rsidR="000246C4" w:rsidRPr="00862A95" w:rsidRDefault="000246C4" w:rsidP="00B10E32">
      <w:pPr>
        <w:tabs>
          <w:tab w:val="left" w:pos="4680"/>
        </w:tabs>
        <w:rPr>
          <w:rFonts w:cs="Arial"/>
          <w:sz w:val="20"/>
          <w:szCs w:val="20"/>
          <w:lang w:val="es-PE"/>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142"/>
        <w:gridCol w:w="1042"/>
        <w:gridCol w:w="1063"/>
        <w:gridCol w:w="1917"/>
        <w:gridCol w:w="1929"/>
      </w:tblGrid>
      <w:tr w:rsidR="00C56EBC" w:rsidRPr="003020C0" w14:paraId="4B3E4F77" w14:textId="77777777" w:rsidTr="00781919">
        <w:tc>
          <w:tcPr>
            <w:tcW w:w="1947" w:type="dxa"/>
            <w:tcBorders>
              <w:top w:val="single" w:sz="12" w:space="0" w:color="auto"/>
              <w:left w:val="single" w:sz="12" w:space="0" w:color="auto"/>
            </w:tcBorders>
            <w:shd w:val="clear" w:color="auto" w:fill="C0C0C0"/>
            <w:vAlign w:val="center"/>
          </w:tcPr>
          <w:p w14:paraId="49600F4D" w14:textId="77777777" w:rsidR="00C56EBC" w:rsidRPr="002475EF" w:rsidRDefault="00C56EBC" w:rsidP="00C56EBC">
            <w:pPr>
              <w:tabs>
                <w:tab w:val="left" w:pos="4680"/>
              </w:tabs>
              <w:jc w:val="center"/>
              <w:rPr>
                <w:rFonts w:cs="Arial"/>
                <w:b/>
                <w:sz w:val="20"/>
                <w:szCs w:val="20"/>
                <w:lang w:val="es-PE"/>
              </w:rPr>
            </w:pPr>
            <w:r w:rsidRPr="002475EF">
              <w:rPr>
                <w:rFonts w:cs="Arial"/>
                <w:b/>
                <w:sz w:val="20"/>
                <w:szCs w:val="20"/>
                <w:lang w:val="es-PE"/>
              </w:rPr>
              <w:t>Resultado 4</w:t>
            </w:r>
          </w:p>
        </w:tc>
        <w:tc>
          <w:tcPr>
            <w:tcW w:w="7795" w:type="dxa"/>
            <w:gridSpan w:val="5"/>
            <w:tcBorders>
              <w:top w:val="single" w:sz="12" w:space="0" w:color="auto"/>
              <w:right w:val="single" w:sz="12" w:space="0" w:color="auto"/>
            </w:tcBorders>
            <w:vAlign w:val="center"/>
          </w:tcPr>
          <w:p w14:paraId="0537DDA2" w14:textId="77777777" w:rsidR="00C56EBC" w:rsidRPr="002475EF" w:rsidRDefault="004A59A1" w:rsidP="004A59A1">
            <w:pPr>
              <w:tabs>
                <w:tab w:val="left" w:pos="4680"/>
              </w:tabs>
              <w:rPr>
                <w:rFonts w:cs="Arial"/>
                <w:b/>
                <w:sz w:val="20"/>
                <w:szCs w:val="20"/>
                <w:lang w:val="es-PE"/>
              </w:rPr>
            </w:pPr>
            <w:r w:rsidRPr="002475EF">
              <w:rPr>
                <w:rFonts w:cs="Arial"/>
                <w:b/>
                <w:sz w:val="20"/>
                <w:szCs w:val="20"/>
                <w:lang w:val="es-PE"/>
              </w:rPr>
              <w:t>Control de actividades ilegales que causan deforestación y degradación de bosques ha incrementado</w:t>
            </w:r>
          </w:p>
        </w:tc>
      </w:tr>
      <w:tr w:rsidR="00C56EBC" w:rsidRPr="00862A95" w14:paraId="7784ED16" w14:textId="77777777" w:rsidTr="00781919">
        <w:tc>
          <w:tcPr>
            <w:tcW w:w="1947" w:type="dxa"/>
            <w:tcBorders>
              <w:left w:val="single" w:sz="12" w:space="0" w:color="auto"/>
            </w:tcBorders>
            <w:shd w:val="clear" w:color="auto" w:fill="C0C0C0"/>
            <w:vAlign w:val="center"/>
          </w:tcPr>
          <w:p w14:paraId="307B6A3D"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Línea de base</w:t>
            </w:r>
          </w:p>
        </w:tc>
        <w:tc>
          <w:tcPr>
            <w:tcW w:w="7795" w:type="dxa"/>
            <w:gridSpan w:val="5"/>
            <w:tcBorders>
              <w:right w:val="single" w:sz="12" w:space="0" w:color="auto"/>
            </w:tcBorders>
            <w:vAlign w:val="center"/>
          </w:tcPr>
          <w:p w14:paraId="09A7701E" w14:textId="77777777" w:rsidR="00C56EBC" w:rsidRPr="00862A95" w:rsidRDefault="004A59A1" w:rsidP="004A59A1">
            <w:pPr>
              <w:tabs>
                <w:tab w:val="left" w:pos="4680"/>
              </w:tabs>
              <w:rPr>
                <w:rFonts w:cs="Arial"/>
                <w:sz w:val="20"/>
                <w:szCs w:val="20"/>
                <w:lang w:val="es-PE"/>
              </w:rPr>
            </w:pPr>
            <w:r w:rsidRPr="00862A95">
              <w:rPr>
                <w:rFonts w:cs="Arial"/>
                <w:sz w:val="20"/>
                <w:szCs w:val="20"/>
                <w:lang w:val="es-PE"/>
              </w:rPr>
              <w:t>0</w:t>
            </w:r>
          </w:p>
        </w:tc>
      </w:tr>
      <w:tr w:rsidR="00C56EBC" w:rsidRPr="003020C0" w14:paraId="69645457" w14:textId="77777777" w:rsidTr="00781919">
        <w:tc>
          <w:tcPr>
            <w:tcW w:w="1947" w:type="dxa"/>
            <w:tcBorders>
              <w:left w:val="single" w:sz="12" w:space="0" w:color="auto"/>
            </w:tcBorders>
            <w:shd w:val="clear" w:color="auto" w:fill="C0C0C0"/>
            <w:vAlign w:val="center"/>
          </w:tcPr>
          <w:p w14:paraId="41885C0E"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lastRenderedPageBreak/>
              <w:t>Meta</w:t>
            </w:r>
          </w:p>
        </w:tc>
        <w:tc>
          <w:tcPr>
            <w:tcW w:w="7795" w:type="dxa"/>
            <w:gridSpan w:val="5"/>
            <w:tcBorders>
              <w:right w:val="single" w:sz="12" w:space="0" w:color="auto"/>
            </w:tcBorders>
            <w:vAlign w:val="center"/>
          </w:tcPr>
          <w:p w14:paraId="274050B1" w14:textId="77777777" w:rsidR="00C56EBC" w:rsidRPr="00862A95" w:rsidRDefault="004A59A1" w:rsidP="004A59A1">
            <w:pPr>
              <w:tabs>
                <w:tab w:val="left" w:pos="4680"/>
              </w:tabs>
              <w:rPr>
                <w:rFonts w:cs="Arial"/>
                <w:sz w:val="20"/>
                <w:szCs w:val="20"/>
                <w:lang w:val="es-PE"/>
              </w:rPr>
            </w:pPr>
            <w:r w:rsidRPr="00862A95">
              <w:rPr>
                <w:rFonts w:cs="Arial"/>
                <w:sz w:val="20"/>
                <w:szCs w:val="20"/>
                <w:lang w:val="es-PE"/>
              </w:rPr>
              <w:t>Elaborar una propuesta para el control de cambio de uso de suelo de actividades que causan deforestación en los bosques de la Amazonia peruana, acordada y en aplicación por el Gobierno Peruano, al segundo año de ejecución del proyecto.</w:t>
            </w:r>
          </w:p>
        </w:tc>
      </w:tr>
      <w:tr w:rsidR="00C56EBC" w:rsidRPr="003020C0" w14:paraId="32D35114" w14:textId="77777777" w:rsidTr="00781919">
        <w:tc>
          <w:tcPr>
            <w:tcW w:w="1947" w:type="dxa"/>
            <w:tcBorders>
              <w:left w:val="single" w:sz="12" w:space="0" w:color="auto"/>
              <w:bottom w:val="single" w:sz="12" w:space="0" w:color="auto"/>
            </w:tcBorders>
            <w:shd w:val="clear" w:color="auto" w:fill="C0C0C0"/>
            <w:vAlign w:val="center"/>
          </w:tcPr>
          <w:p w14:paraId="490476BB"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Indicador</w:t>
            </w:r>
          </w:p>
        </w:tc>
        <w:tc>
          <w:tcPr>
            <w:tcW w:w="7795" w:type="dxa"/>
            <w:gridSpan w:val="5"/>
            <w:tcBorders>
              <w:bottom w:val="single" w:sz="12" w:space="0" w:color="auto"/>
              <w:right w:val="single" w:sz="12" w:space="0" w:color="auto"/>
            </w:tcBorders>
            <w:vAlign w:val="center"/>
          </w:tcPr>
          <w:p w14:paraId="4B4BB7B4" w14:textId="77777777" w:rsidR="00C56EBC" w:rsidRPr="00862A95" w:rsidRDefault="00C56EBC" w:rsidP="004A59A1">
            <w:pPr>
              <w:tabs>
                <w:tab w:val="left" w:pos="4680"/>
              </w:tabs>
              <w:rPr>
                <w:rFonts w:cs="Arial"/>
                <w:sz w:val="20"/>
                <w:szCs w:val="20"/>
                <w:lang w:val="es-PE"/>
              </w:rPr>
            </w:pPr>
            <w:r w:rsidRPr="00862A95">
              <w:rPr>
                <w:rFonts w:cs="Arial"/>
                <w:sz w:val="20"/>
                <w:szCs w:val="20"/>
                <w:lang w:val="es-PE"/>
              </w:rPr>
              <w:t>P</w:t>
            </w:r>
            <w:r w:rsidR="004A59A1" w:rsidRPr="00862A95">
              <w:rPr>
                <w:rFonts w:cs="Arial"/>
                <w:sz w:val="20"/>
                <w:szCs w:val="20"/>
                <w:lang w:val="es-PE"/>
              </w:rPr>
              <w:t>ropuesta para el control de cambio de uso de suelo de actividades que causan deforestación en los bosques de la Amazonía peruana acordada y en aplicación por el Gobierno Peruano</w:t>
            </w:r>
          </w:p>
        </w:tc>
      </w:tr>
      <w:tr w:rsidR="00C56EBC" w:rsidRPr="00862A95" w14:paraId="6CFD0DF5" w14:textId="77777777" w:rsidTr="00781919">
        <w:tc>
          <w:tcPr>
            <w:tcW w:w="1947" w:type="dxa"/>
            <w:tcBorders>
              <w:top w:val="single" w:sz="12" w:space="0" w:color="auto"/>
              <w:left w:val="single" w:sz="12" w:space="0" w:color="auto"/>
            </w:tcBorders>
            <w:shd w:val="clear" w:color="auto" w:fill="C0C0C0"/>
            <w:vAlign w:val="center"/>
          </w:tcPr>
          <w:p w14:paraId="6FDA3A30"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 xml:space="preserve">Actividad </w:t>
            </w:r>
            <w:r w:rsidR="00004E04" w:rsidRPr="00862A95">
              <w:rPr>
                <w:rFonts w:cs="Arial"/>
                <w:sz w:val="20"/>
                <w:szCs w:val="20"/>
                <w:lang w:val="es-PE"/>
              </w:rPr>
              <w:t>1</w:t>
            </w:r>
          </w:p>
        </w:tc>
        <w:tc>
          <w:tcPr>
            <w:tcW w:w="3001" w:type="dxa"/>
            <w:gridSpan w:val="2"/>
            <w:tcBorders>
              <w:top w:val="single" w:sz="12" w:space="0" w:color="auto"/>
            </w:tcBorders>
            <w:shd w:val="clear" w:color="auto" w:fill="C0C0C0"/>
            <w:vAlign w:val="center"/>
          </w:tcPr>
          <w:p w14:paraId="21F7400C"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Meta</w:t>
            </w:r>
          </w:p>
        </w:tc>
        <w:tc>
          <w:tcPr>
            <w:tcW w:w="2845" w:type="dxa"/>
            <w:gridSpan w:val="2"/>
            <w:tcBorders>
              <w:top w:val="single" w:sz="12" w:space="0" w:color="auto"/>
            </w:tcBorders>
            <w:shd w:val="clear" w:color="auto" w:fill="C0C0C0"/>
            <w:vAlign w:val="center"/>
          </w:tcPr>
          <w:p w14:paraId="2560C289"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Indicador</w:t>
            </w:r>
          </w:p>
        </w:tc>
        <w:tc>
          <w:tcPr>
            <w:tcW w:w="1949" w:type="dxa"/>
            <w:tcBorders>
              <w:top w:val="single" w:sz="12" w:space="0" w:color="auto"/>
              <w:right w:val="single" w:sz="12" w:space="0" w:color="auto"/>
            </w:tcBorders>
            <w:shd w:val="clear" w:color="auto" w:fill="C0C0C0"/>
            <w:vAlign w:val="center"/>
          </w:tcPr>
          <w:p w14:paraId="0C13C1C3" w14:textId="77777777" w:rsidR="00C56EBC" w:rsidRPr="00862A95" w:rsidRDefault="00C56EBC" w:rsidP="00781919">
            <w:pPr>
              <w:tabs>
                <w:tab w:val="left" w:pos="4680"/>
              </w:tabs>
              <w:jc w:val="center"/>
              <w:rPr>
                <w:rFonts w:cs="Arial"/>
                <w:sz w:val="20"/>
                <w:szCs w:val="20"/>
                <w:lang w:val="es-PE"/>
              </w:rPr>
            </w:pPr>
            <w:r w:rsidRPr="00862A95">
              <w:rPr>
                <w:rFonts w:cs="Arial"/>
                <w:sz w:val="20"/>
                <w:szCs w:val="20"/>
                <w:lang w:val="es-PE"/>
              </w:rPr>
              <w:t>% de logro</w:t>
            </w:r>
          </w:p>
        </w:tc>
      </w:tr>
      <w:tr w:rsidR="00C56EBC" w:rsidRPr="00862A95" w14:paraId="55574E0A" w14:textId="77777777" w:rsidTr="00781919">
        <w:tc>
          <w:tcPr>
            <w:tcW w:w="1947" w:type="dxa"/>
            <w:tcBorders>
              <w:left w:val="single" w:sz="12" w:space="0" w:color="auto"/>
            </w:tcBorders>
            <w:vAlign w:val="center"/>
          </w:tcPr>
          <w:p w14:paraId="430D7214" w14:textId="77777777" w:rsidR="00C56EBC" w:rsidRPr="00862A95" w:rsidRDefault="004A59A1" w:rsidP="004A59A1">
            <w:pPr>
              <w:tabs>
                <w:tab w:val="left" w:pos="4680"/>
              </w:tabs>
              <w:rPr>
                <w:rFonts w:cs="Arial"/>
                <w:sz w:val="20"/>
                <w:szCs w:val="20"/>
                <w:lang w:val="es-PE"/>
              </w:rPr>
            </w:pPr>
            <w:r w:rsidRPr="00862A95">
              <w:rPr>
                <w:rFonts w:cs="Arial"/>
                <w:sz w:val="20"/>
                <w:szCs w:val="20"/>
                <w:lang w:val="es-PE"/>
              </w:rPr>
              <w:t>Control de cambio de uso de tierras de aptitud forestal y de protección fortalecido en la Amazonía peruana</w:t>
            </w:r>
          </w:p>
        </w:tc>
        <w:tc>
          <w:tcPr>
            <w:tcW w:w="3001" w:type="dxa"/>
            <w:gridSpan w:val="2"/>
            <w:vAlign w:val="center"/>
          </w:tcPr>
          <w:p w14:paraId="75DE4FB1" w14:textId="77777777" w:rsidR="00004E04" w:rsidRPr="00862A95" w:rsidRDefault="00004E04" w:rsidP="00004E04">
            <w:pPr>
              <w:tabs>
                <w:tab w:val="left" w:pos="4680"/>
              </w:tabs>
              <w:rPr>
                <w:rFonts w:cs="Arial"/>
                <w:sz w:val="20"/>
                <w:szCs w:val="20"/>
                <w:lang w:val="es-PE"/>
              </w:rPr>
            </w:pPr>
            <w:r w:rsidRPr="00862A95">
              <w:rPr>
                <w:rFonts w:cs="Arial"/>
                <w:sz w:val="20"/>
                <w:szCs w:val="20"/>
                <w:lang w:val="es-PE"/>
              </w:rPr>
              <w:t xml:space="preserve">- </w:t>
            </w:r>
            <w:r w:rsidR="007362E9" w:rsidRPr="00862A95">
              <w:rPr>
                <w:rFonts w:cs="Arial"/>
                <w:sz w:val="20"/>
                <w:szCs w:val="20"/>
                <w:lang w:val="es-PE"/>
              </w:rPr>
              <w:t>U</w:t>
            </w:r>
            <w:r w:rsidR="00670664" w:rsidRPr="00862A95">
              <w:rPr>
                <w:rFonts w:cs="Arial"/>
                <w:sz w:val="20"/>
                <w:szCs w:val="20"/>
                <w:lang w:val="es-PE"/>
              </w:rPr>
              <w:t xml:space="preserve">n </w:t>
            </w:r>
            <w:r w:rsidR="007362E9" w:rsidRPr="00862A95">
              <w:rPr>
                <w:rFonts w:cs="Arial"/>
                <w:sz w:val="20"/>
                <w:szCs w:val="20"/>
                <w:lang w:val="es-PE"/>
              </w:rPr>
              <w:t xml:space="preserve">(01) </w:t>
            </w:r>
            <w:r w:rsidR="00675534">
              <w:rPr>
                <w:rFonts w:cs="Arial"/>
                <w:sz w:val="20"/>
                <w:szCs w:val="20"/>
                <w:lang w:val="es-PE"/>
              </w:rPr>
              <w:t xml:space="preserve">protocolo de actuación </w:t>
            </w:r>
            <w:r w:rsidR="00670664" w:rsidRPr="00862A95">
              <w:rPr>
                <w:rFonts w:cs="Arial"/>
                <w:sz w:val="20"/>
                <w:szCs w:val="20"/>
                <w:lang w:val="es-PE"/>
              </w:rPr>
              <w:t xml:space="preserve">conjunta que implemente acciones de control ante denuncias de cambio de uso de la tierra no autorizado, </w:t>
            </w:r>
            <w:r w:rsidR="00AD22A8" w:rsidRPr="00862A95">
              <w:rPr>
                <w:rFonts w:cs="Arial"/>
                <w:sz w:val="20"/>
                <w:szCs w:val="20"/>
                <w:lang w:val="es-PE"/>
              </w:rPr>
              <w:t>y que permita</w:t>
            </w:r>
            <w:r w:rsidRPr="00862A95">
              <w:rPr>
                <w:rFonts w:cs="Arial"/>
                <w:sz w:val="20"/>
                <w:szCs w:val="20"/>
                <w:lang w:val="es-PE"/>
              </w:rPr>
              <w:t xml:space="preserve"> la atención de al</w:t>
            </w:r>
            <w:r w:rsidR="00AD22A8" w:rsidRPr="00862A95">
              <w:rPr>
                <w:rFonts w:cs="Arial"/>
                <w:sz w:val="20"/>
                <w:szCs w:val="20"/>
                <w:lang w:val="es-PE"/>
              </w:rPr>
              <w:t xml:space="preserve"> menos 4 alertas y denuncias, </w:t>
            </w:r>
            <w:r w:rsidRPr="00862A95">
              <w:rPr>
                <w:rFonts w:cs="Arial"/>
                <w:sz w:val="20"/>
                <w:szCs w:val="20"/>
                <w:lang w:val="es-PE"/>
              </w:rPr>
              <w:t>contando con al menos 3 entidades públicas capacitadas en el marco jurídico aplicable al control de actividades ilegales en bosques, al segundo año de ejecución del proyecto.</w:t>
            </w:r>
            <w:r w:rsidR="00670664" w:rsidRPr="00862A95">
              <w:rPr>
                <w:rFonts w:cs="Arial"/>
                <w:sz w:val="20"/>
                <w:szCs w:val="20"/>
                <w:lang w:val="es-PE"/>
              </w:rPr>
              <w:t xml:space="preserve"> </w:t>
            </w:r>
          </w:p>
          <w:p w14:paraId="6CA41EC0" w14:textId="77777777" w:rsidR="00C56EBC" w:rsidRPr="00862A95" w:rsidRDefault="00004E04" w:rsidP="00FC23F8">
            <w:pPr>
              <w:tabs>
                <w:tab w:val="left" w:pos="4680"/>
              </w:tabs>
              <w:rPr>
                <w:rFonts w:cs="Arial"/>
                <w:sz w:val="20"/>
                <w:szCs w:val="20"/>
                <w:lang w:val="es-PE"/>
              </w:rPr>
            </w:pPr>
            <w:r w:rsidRPr="00862A95">
              <w:rPr>
                <w:rFonts w:cs="Arial"/>
                <w:sz w:val="20"/>
                <w:szCs w:val="20"/>
                <w:lang w:val="es-PE"/>
              </w:rPr>
              <w:t xml:space="preserve">- </w:t>
            </w:r>
            <w:r w:rsidR="00FC23F8" w:rsidRPr="00862A95">
              <w:rPr>
                <w:rFonts w:cs="Arial"/>
                <w:sz w:val="20"/>
                <w:szCs w:val="20"/>
                <w:lang w:val="es-PE"/>
              </w:rPr>
              <w:t>0</w:t>
            </w:r>
            <w:r w:rsidRPr="00862A95">
              <w:rPr>
                <w:rFonts w:cs="Arial"/>
                <w:sz w:val="20"/>
                <w:szCs w:val="20"/>
                <w:lang w:val="es-PE"/>
              </w:rPr>
              <w:t xml:space="preserve">3 instrumentos de comunicación de compromisos acerca de la deforestación ilegal, </w:t>
            </w:r>
            <w:r w:rsidR="00FC23F8" w:rsidRPr="00862A95">
              <w:rPr>
                <w:rFonts w:cs="Arial"/>
                <w:sz w:val="20"/>
                <w:szCs w:val="20"/>
                <w:lang w:val="es-PE"/>
              </w:rPr>
              <w:t>el primero</w:t>
            </w:r>
            <w:r w:rsidRPr="00862A95">
              <w:rPr>
                <w:rFonts w:cs="Arial"/>
                <w:sz w:val="20"/>
                <w:szCs w:val="20"/>
                <w:lang w:val="es-PE"/>
              </w:rPr>
              <w:t xml:space="preserve"> </w:t>
            </w:r>
            <w:r w:rsidR="00FC23F8" w:rsidRPr="00862A95">
              <w:rPr>
                <w:rFonts w:cs="Arial"/>
                <w:sz w:val="20"/>
                <w:szCs w:val="20"/>
                <w:lang w:val="es-PE"/>
              </w:rPr>
              <w:t xml:space="preserve">diseñado </w:t>
            </w:r>
            <w:r w:rsidRPr="00862A95">
              <w:rPr>
                <w:rFonts w:cs="Arial"/>
                <w:sz w:val="20"/>
                <w:szCs w:val="20"/>
                <w:lang w:val="es-PE"/>
              </w:rPr>
              <w:t xml:space="preserve">al primer año de ejecución del proyecto y </w:t>
            </w:r>
            <w:r w:rsidR="00FC23F8" w:rsidRPr="00862A95">
              <w:rPr>
                <w:rFonts w:cs="Arial"/>
                <w:sz w:val="20"/>
                <w:szCs w:val="20"/>
                <w:lang w:val="es-PE"/>
              </w:rPr>
              <w:t xml:space="preserve">los restantes </w:t>
            </w:r>
            <w:r w:rsidRPr="00862A95">
              <w:rPr>
                <w:rFonts w:cs="Arial"/>
                <w:sz w:val="20"/>
                <w:szCs w:val="20"/>
                <w:lang w:val="es-PE"/>
              </w:rPr>
              <w:t>al segundo año.</w:t>
            </w:r>
            <w:r w:rsidR="00670664" w:rsidRPr="00862A95">
              <w:rPr>
                <w:rFonts w:cs="Arial"/>
                <w:sz w:val="20"/>
                <w:szCs w:val="20"/>
                <w:lang w:val="es-PE"/>
              </w:rPr>
              <w:t xml:space="preserve">  </w:t>
            </w:r>
          </w:p>
        </w:tc>
        <w:tc>
          <w:tcPr>
            <w:tcW w:w="2845" w:type="dxa"/>
            <w:gridSpan w:val="2"/>
            <w:vAlign w:val="center"/>
          </w:tcPr>
          <w:p w14:paraId="6F3CA9DA" w14:textId="77777777" w:rsidR="00C56EBC" w:rsidRPr="00862A95" w:rsidRDefault="004A59A1" w:rsidP="004A59A1">
            <w:pPr>
              <w:tabs>
                <w:tab w:val="left" w:pos="4680"/>
              </w:tabs>
              <w:rPr>
                <w:rFonts w:cs="Arial"/>
                <w:sz w:val="20"/>
                <w:szCs w:val="20"/>
                <w:lang w:val="es-PE"/>
              </w:rPr>
            </w:pPr>
            <w:r w:rsidRPr="00862A95">
              <w:rPr>
                <w:rFonts w:cs="Arial"/>
                <w:sz w:val="20"/>
                <w:szCs w:val="20"/>
                <w:lang w:val="es-PE"/>
              </w:rPr>
              <w:t>- Alertas y denuncias que son atendidas</w:t>
            </w:r>
          </w:p>
          <w:p w14:paraId="054D0503" w14:textId="77777777" w:rsidR="004A59A1" w:rsidRPr="00862A95" w:rsidRDefault="004A59A1" w:rsidP="004A59A1">
            <w:pPr>
              <w:tabs>
                <w:tab w:val="left" w:pos="4680"/>
              </w:tabs>
              <w:rPr>
                <w:rFonts w:cs="Arial"/>
                <w:sz w:val="20"/>
                <w:szCs w:val="20"/>
                <w:lang w:val="es-PE"/>
              </w:rPr>
            </w:pPr>
            <w:r w:rsidRPr="00862A95">
              <w:rPr>
                <w:rFonts w:cs="Arial"/>
                <w:sz w:val="20"/>
                <w:szCs w:val="20"/>
                <w:lang w:val="es-PE"/>
              </w:rPr>
              <w:t xml:space="preserve">- Protocolo de actuación conjunta </w:t>
            </w:r>
            <w:r w:rsidR="00670664" w:rsidRPr="00862A95">
              <w:rPr>
                <w:rFonts w:cs="Arial"/>
                <w:sz w:val="20"/>
                <w:szCs w:val="20"/>
                <w:lang w:val="es-PE"/>
              </w:rPr>
              <w:t>de</w:t>
            </w:r>
            <w:r w:rsidRPr="00862A95">
              <w:rPr>
                <w:rFonts w:cs="Arial"/>
                <w:sz w:val="20"/>
                <w:szCs w:val="20"/>
                <w:lang w:val="es-PE"/>
              </w:rPr>
              <w:t xml:space="preserve"> acciones de control para responder a las denuncias de cambio de uso de la tierra no autorizado dentro de los sistemas de alerta temprana y atención al ciudadano</w:t>
            </w:r>
          </w:p>
          <w:p w14:paraId="76C5FE75" w14:textId="77777777" w:rsidR="004A59A1" w:rsidRPr="00862A95" w:rsidRDefault="004A59A1" w:rsidP="004A59A1">
            <w:pPr>
              <w:tabs>
                <w:tab w:val="left" w:pos="4680"/>
              </w:tabs>
              <w:rPr>
                <w:rFonts w:cs="Arial"/>
                <w:sz w:val="20"/>
                <w:szCs w:val="20"/>
                <w:lang w:val="es-PE"/>
              </w:rPr>
            </w:pPr>
            <w:r w:rsidRPr="00862A95">
              <w:rPr>
                <w:rFonts w:cs="Arial"/>
                <w:sz w:val="20"/>
                <w:szCs w:val="20"/>
                <w:lang w:val="es-PE"/>
              </w:rPr>
              <w:t xml:space="preserve">- Instrumentos de comunicación </w:t>
            </w:r>
            <w:r w:rsidR="00670664" w:rsidRPr="00862A95">
              <w:rPr>
                <w:rFonts w:cs="Arial"/>
                <w:sz w:val="20"/>
                <w:szCs w:val="20"/>
                <w:lang w:val="es-PE"/>
              </w:rPr>
              <w:t>de</w:t>
            </w:r>
            <w:r w:rsidRPr="00862A95">
              <w:rPr>
                <w:rFonts w:cs="Arial"/>
                <w:sz w:val="20"/>
                <w:szCs w:val="20"/>
                <w:lang w:val="es-PE"/>
              </w:rPr>
              <w:t xml:space="preserve"> compromisos acerca de la deforestación ilegal</w:t>
            </w:r>
          </w:p>
          <w:p w14:paraId="24BFBB74" w14:textId="77777777" w:rsidR="004A59A1" w:rsidRDefault="00670664" w:rsidP="004A59A1">
            <w:pPr>
              <w:tabs>
                <w:tab w:val="left" w:pos="4680"/>
              </w:tabs>
              <w:rPr>
                <w:rFonts w:cs="Arial"/>
                <w:sz w:val="20"/>
                <w:szCs w:val="20"/>
                <w:lang w:val="es-PE"/>
              </w:rPr>
            </w:pPr>
            <w:r w:rsidRPr="00862A95">
              <w:rPr>
                <w:rFonts w:cs="Arial"/>
                <w:sz w:val="20"/>
                <w:szCs w:val="20"/>
                <w:lang w:val="es-PE"/>
              </w:rPr>
              <w:t>- Número de entidades públicas con mayor capacidad en el marco jurídico aplicable al control de las actividades ilegales que afectan a los bosques a través del Proyecto</w:t>
            </w:r>
            <w:r w:rsidR="002475EF">
              <w:rPr>
                <w:rFonts w:cs="Arial"/>
                <w:sz w:val="20"/>
                <w:szCs w:val="20"/>
                <w:lang w:val="es-PE"/>
              </w:rPr>
              <w:t>.</w:t>
            </w:r>
          </w:p>
          <w:p w14:paraId="6A8708CF" w14:textId="77777777" w:rsidR="002475EF" w:rsidRPr="00862A95" w:rsidRDefault="002475EF" w:rsidP="004A59A1">
            <w:pPr>
              <w:tabs>
                <w:tab w:val="left" w:pos="4680"/>
              </w:tabs>
              <w:rPr>
                <w:rFonts w:cs="Arial"/>
                <w:sz w:val="20"/>
                <w:szCs w:val="20"/>
                <w:lang w:val="es-PE"/>
              </w:rPr>
            </w:pPr>
          </w:p>
        </w:tc>
        <w:tc>
          <w:tcPr>
            <w:tcW w:w="1949" w:type="dxa"/>
            <w:tcBorders>
              <w:right w:val="single" w:sz="12" w:space="0" w:color="auto"/>
            </w:tcBorders>
            <w:vAlign w:val="center"/>
          </w:tcPr>
          <w:p w14:paraId="5969EBD4" w14:textId="78BBC7F5" w:rsidR="00C56EBC" w:rsidRPr="002475EF" w:rsidRDefault="002621F9" w:rsidP="00781919">
            <w:pPr>
              <w:tabs>
                <w:tab w:val="left" w:pos="4680"/>
              </w:tabs>
              <w:jc w:val="center"/>
              <w:rPr>
                <w:rFonts w:cs="Arial"/>
                <w:b/>
                <w:sz w:val="20"/>
                <w:szCs w:val="20"/>
                <w:lang w:val="es-PE"/>
              </w:rPr>
            </w:pPr>
            <w:r>
              <w:rPr>
                <w:rFonts w:cs="Arial"/>
                <w:b/>
                <w:sz w:val="20"/>
                <w:szCs w:val="20"/>
                <w:lang w:val="es-PE"/>
              </w:rPr>
              <w:t>100</w:t>
            </w:r>
            <w:r w:rsidR="007503A5" w:rsidRPr="00633FB8">
              <w:rPr>
                <w:rFonts w:cs="Arial"/>
                <w:b/>
                <w:sz w:val="20"/>
                <w:szCs w:val="20"/>
                <w:lang w:val="es-PE"/>
              </w:rPr>
              <w:t>%</w:t>
            </w:r>
          </w:p>
          <w:p w14:paraId="4F88FCCE" w14:textId="77777777" w:rsidR="00C56EBC" w:rsidRPr="00862A95" w:rsidRDefault="00C56EBC" w:rsidP="00781919">
            <w:pPr>
              <w:tabs>
                <w:tab w:val="left" w:pos="4680"/>
              </w:tabs>
              <w:jc w:val="center"/>
              <w:rPr>
                <w:rFonts w:cs="Arial"/>
                <w:sz w:val="20"/>
                <w:szCs w:val="20"/>
                <w:lang w:val="es-PE"/>
              </w:rPr>
            </w:pPr>
          </w:p>
        </w:tc>
      </w:tr>
      <w:tr w:rsidR="00004E04" w:rsidRPr="00FA5C12" w14:paraId="5F221CA0" w14:textId="77777777" w:rsidTr="00781919">
        <w:tc>
          <w:tcPr>
            <w:tcW w:w="1947" w:type="dxa"/>
            <w:tcBorders>
              <w:left w:val="single" w:sz="12" w:space="0" w:color="auto"/>
              <w:bottom w:val="single" w:sz="12" w:space="0" w:color="auto"/>
            </w:tcBorders>
            <w:shd w:val="clear" w:color="auto" w:fill="C0C0C0"/>
            <w:vAlign w:val="center"/>
          </w:tcPr>
          <w:p w14:paraId="1159C25B" w14:textId="77777777" w:rsidR="00004E04" w:rsidRPr="00862A95" w:rsidRDefault="00004E04" w:rsidP="00004E04">
            <w:pPr>
              <w:tabs>
                <w:tab w:val="left" w:pos="4680"/>
              </w:tabs>
              <w:jc w:val="center"/>
              <w:rPr>
                <w:rFonts w:cs="Arial"/>
                <w:sz w:val="20"/>
                <w:szCs w:val="20"/>
                <w:lang w:val="es-PE"/>
              </w:rPr>
            </w:pPr>
            <w:r w:rsidRPr="00862A95">
              <w:rPr>
                <w:rFonts w:cs="Arial"/>
                <w:sz w:val="20"/>
                <w:szCs w:val="20"/>
                <w:lang w:val="es-PE"/>
              </w:rPr>
              <w:t>Comentarios</w:t>
            </w:r>
          </w:p>
        </w:tc>
        <w:tc>
          <w:tcPr>
            <w:tcW w:w="7795" w:type="dxa"/>
            <w:gridSpan w:val="5"/>
            <w:tcBorders>
              <w:bottom w:val="single" w:sz="12" w:space="0" w:color="auto"/>
              <w:right w:val="single" w:sz="12" w:space="0" w:color="auto"/>
            </w:tcBorders>
            <w:vAlign w:val="center"/>
          </w:tcPr>
          <w:p w14:paraId="3B81E60A" w14:textId="77777777" w:rsidR="00A573AB" w:rsidRPr="0008101A" w:rsidRDefault="00A573AB" w:rsidP="00A573AB">
            <w:pPr>
              <w:pStyle w:val="Prrafodelista"/>
              <w:ind w:left="0"/>
              <w:contextualSpacing/>
              <w:jc w:val="both"/>
              <w:rPr>
                <w:rFonts w:cs="Arial"/>
                <w:sz w:val="20"/>
                <w:szCs w:val="20"/>
                <w:lang w:val="es-PE"/>
              </w:rPr>
            </w:pPr>
            <w:r w:rsidRPr="0008101A">
              <w:rPr>
                <w:rFonts w:cs="Arial"/>
                <w:sz w:val="20"/>
                <w:szCs w:val="20"/>
                <w:lang w:val="es-PE"/>
              </w:rPr>
              <w:t>Este resultado tiene como objetivo fortalecer la capacidad de controlar el cambio de uso de las tierras de aptitud forestal y de protección. Esto implica el fortalecimiento de las capacidades técnicas del SERFOR y las instituciones públicas que realizan acciones de control en el marco del Sistema Nacional de Control y Vigilancia Forestal y de Fauna Silvestre (SNCVFFS).</w:t>
            </w:r>
          </w:p>
          <w:p w14:paraId="0162E454" w14:textId="77777777" w:rsidR="00A573AB" w:rsidRPr="0008101A" w:rsidRDefault="00A573AB" w:rsidP="00A573AB">
            <w:pPr>
              <w:pStyle w:val="Prrafodelista"/>
              <w:ind w:left="567"/>
              <w:jc w:val="both"/>
              <w:rPr>
                <w:rFonts w:cs="Arial"/>
                <w:sz w:val="20"/>
                <w:szCs w:val="20"/>
                <w:lang w:val="es-PE"/>
              </w:rPr>
            </w:pPr>
          </w:p>
          <w:p w14:paraId="49DE240F" w14:textId="77777777" w:rsidR="00A573AB" w:rsidRPr="0008101A" w:rsidRDefault="00A573AB" w:rsidP="00A573AB">
            <w:pPr>
              <w:pStyle w:val="Prrafodelista"/>
              <w:ind w:left="0"/>
              <w:contextualSpacing/>
              <w:jc w:val="both"/>
              <w:rPr>
                <w:rFonts w:cs="Arial"/>
                <w:sz w:val="20"/>
                <w:szCs w:val="20"/>
                <w:lang w:val="es-PE"/>
              </w:rPr>
            </w:pPr>
            <w:r w:rsidRPr="0008101A">
              <w:rPr>
                <w:rFonts w:cs="Arial"/>
                <w:sz w:val="20"/>
                <w:szCs w:val="20"/>
                <w:lang w:val="es-PE"/>
              </w:rPr>
              <w:t>En el marco de este producto se proponen las siguientes actividades: a) diseñar un protocolo de respuesta conjunta entre instituciones públicas para acciones de control ante denuncias de cambio de uso no autorizado, provenientes de sistemas de alerta temprana o de la ciudadanía; y, b) desarrollar un piloto para la implementación de acciones de control sobre cambios de uso no autorizados, que generen lecciones aprendidas y recomendaciones para la puesta en marcha del sistema nacional de control y vigilancia, en el marco del SNCVFFS.</w:t>
            </w:r>
          </w:p>
          <w:p w14:paraId="6A1A4078" w14:textId="77777777" w:rsidR="00A573AB" w:rsidRPr="0008101A" w:rsidRDefault="00A573AB" w:rsidP="00A573AB">
            <w:pPr>
              <w:pStyle w:val="Prrafodelista"/>
              <w:rPr>
                <w:rFonts w:cs="Arial"/>
                <w:sz w:val="20"/>
                <w:szCs w:val="20"/>
                <w:lang w:val="es-PE"/>
              </w:rPr>
            </w:pPr>
          </w:p>
          <w:p w14:paraId="0C282BEA" w14:textId="77777777" w:rsidR="00A573AB" w:rsidRPr="0008101A" w:rsidRDefault="00A573AB" w:rsidP="00A573AB">
            <w:pPr>
              <w:pStyle w:val="Prrafodelista"/>
              <w:ind w:left="0"/>
              <w:contextualSpacing/>
              <w:jc w:val="both"/>
              <w:rPr>
                <w:rFonts w:cs="Arial"/>
                <w:sz w:val="20"/>
                <w:szCs w:val="20"/>
                <w:lang w:val="es-PE"/>
              </w:rPr>
            </w:pPr>
            <w:r w:rsidRPr="0008101A">
              <w:rPr>
                <w:rFonts w:cs="Arial"/>
                <w:sz w:val="20"/>
                <w:szCs w:val="20"/>
                <w:lang w:val="es-PE"/>
              </w:rPr>
              <w:t>En este contexto se han definido las siguientes acciones:</w:t>
            </w:r>
          </w:p>
          <w:p w14:paraId="7C296E32" w14:textId="77777777" w:rsidR="00A573AB" w:rsidRPr="0008101A" w:rsidRDefault="00A573AB" w:rsidP="00A573AB">
            <w:pPr>
              <w:rPr>
                <w:rFonts w:cs="Arial"/>
                <w:sz w:val="20"/>
                <w:szCs w:val="20"/>
                <w:lang w:val="es-PE"/>
              </w:rPr>
            </w:pPr>
          </w:p>
          <w:p w14:paraId="5C756B39" w14:textId="77777777" w:rsidR="00A573AB" w:rsidRDefault="00A573AB" w:rsidP="00A573AB">
            <w:pPr>
              <w:numPr>
                <w:ilvl w:val="0"/>
                <w:numId w:val="9"/>
              </w:numPr>
              <w:rPr>
                <w:rFonts w:cs="Arial"/>
                <w:sz w:val="20"/>
                <w:szCs w:val="20"/>
                <w:lang w:val="es-PE"/>
              </w:rPr>
            </w:pPr>
            <w:r w:rsidRPr="00A573AB">
              <w:rPr>
                <w:rFonts w:cs="Arial"/>
                <w:sz w:val="20"/>
                <w:szCs w:val="20"/>
                <w:lang w:val="es-PE"/>
              </w:rPr>
              <w:t xml:space="preserve">Elaboración de plan de trabajo de manera participativa bajo la conducción del SERFOR. </w:t>
            </w:r>
          </w:p>
          <w:p w14:paraId="1F9F5BAD" w14:textId="77777777" w:rsidR="00A573AB" w:rsidRPr="00A573AB" w:rsidRDefault="00A573AB" w:rsidP="00A573AB">
            <w:pPr>
              <w:numPr>
                <w:ilvl w:val="0"/>
                <w:numId w:val="9"/>
              </w:numPr>
              <w:rPr>
                <w:rFonts w:cs="Arial"/>
                <w:sz w:val="20"/>
                <w:szCs w:val="20"/>
                <w:lang w:val="es-PE"/>
              </w:rPr>
            </w:pPr>
            <w:r w:rsidRPr="0008101A">
              <w:rPr>
                <w:rFonts w:cs="Arial"/>
                <w:sz w:val="20"/>
                <w:szCs w:val="20"/>
                <w:lang w:val="es-PE"/>
              </w:rPr>
              <w:t xml:space="preserve">Llevar a cabo reuniones del SNCVFFS de preferencia descentralizadas y con una periodicidad mínima trimestral. </w:t>
            </w:r>
          </w:p>
          <w:p w14:paraId="3F8CB9E3" w14:textId="77777777" w:rsidR="00A573AB" w:rsidRPr="00A573AB" w:rsidRDefault="00A573AB" w:rsidP="00A573AB">
            <w:pPr>
              <w:numPr>
                <w:ilvl w:val="0"/>
                <w:numId w:val="9"/>
              </w:numPr>
              <w:rPr>
                <w:rFonts w:cs="Arial"/>
                <w:sz w:val="20"/>
                <w:szCs w:val="20"/>
                <w:lang w:val="es-PE"/>
              </w:rPr>
            </w:pPr>
            <w:r w:rsidRPr="0008101A">
              <w:rPr>
                <w:rFonts w:cs="Arial"/>
                <w:sz w:val="20"/>
                <w:szCs w:val="20"/>
                <w:lang w:val="es-PE"/>
              </w:rPr>
              <w:t xml:space="preserve">Diseñar un protocolo de respuesta ante alertas tempranas y validarlo con las instituciones que conforman el Sistema. </w:t>
            </w:r>
          </w:p>
          <w:p w14:paraId="14C42298" w14:textId="77777777" w:rsidR="00A573AB" w:rsidRPr="00A573AB" w:rsidRDefault="00A573AB" w:rsidP="00A573AB">
            <w:pPr>
              <w:numPr>
                <w:ilvl w:val="0"/>
                <w:numId w:val="9"/>
              </w:numPr>
              <w:rPr>
                <w:rFonts w:cs="Arial"/>
                <w:sz w:val="20"/>
                <w:szCs w:val="20"/>
                <w:lang w:val="es-PE"/>
              </w:rPr>
            </w:pPr>
            <w:r w:rsidRPr="0008101A">
              <w:rPr>
                <w:rFonts w:cs="Arial"/>
                <w:sz w:val="20"/>
                <w:szCs w:val="20"/>
                <w:lang w:val="es-PE"/>
              </w:rPr>
              <w:t>Desarrollar instrumentos de comunicación que permiten la definición del alcance y modalidades de las denuncias, así como las medidas y su implementación.</w:t>
            </w:r>
          </w:p>
          <w:p w14:paraId="436FCEA0" w14:textId="77777777" w:rsidR="00A573AB" w:rsidRPr="00A573AB" w:rsidRDefault="00A573AB" w:rsidP="00A573AB">
            <w:pPr>
              <w:numPr>
                <w:ilvl w:val="0"/>
                <w:numId w:val="9"/>
              </w:numPr>
              <w:rPr>
                <w:rFonts w:cs="Arial"/>
                <w:sz w:val="20"/>
                <w:szCs w:val="20"/>
                <w:lang w:val="es-PE"/>
              </w:rPr>
            </w:pPr>
            <w:r w:rsidRPr="0008101A">
              <w:rPr>
                <w:rFonts w:cs="Arial"/>
                <w:sz w:val="20"/>
                <w:szCs w:val="20"/>
                <w:lang w:val="es-PE"/>
              </w:rPr>
              <w:t>Implementar un piloto de campo y la propuesta para el desarrollo del protocolo.</w:t>
            </w:r>
          </w:p>
          <w:p w14:paraId="3356ACD0" w14:textId="77777777" w:rsidR="00A573AB" w:rsidRPr="0008101A" w:rsidRDefault="00A573AB" w:rsidP="00A573AB">
            <w:pPr>
              <w:rPr>
                <w:rFonts w:cs="Arial"/>
                <w:sz w:val="20"/>
                <w:szCs w:val="20"/>
                <w:lang w:val="es-PE"/>
              </w:rPr>
            </w:pPr>
          </w:p>
          <w:p w14:paraId="1F30757E" w14:textId="77777777" w:rsidR="00A573AB" w:rsidRPr="0008101A" w:rsidRDefault="00A573AB" w:rsidP="00A573AB">
            <w:pPr>
              <w:pStyle w:val="Prrafodelista"/>
              <w:ind w:left="0"/>
              <w:contextualSpacing/>
              <w:jc w:val="both"/>
              <w:rPr>
                <w:rFonts w:cs="Arial"/>
                <w:sz w:val="20"/>
                <w:szCs w:val="20"/>
                <w:lang w:val="es-PE"/>
              </w:rPr>
            </w:pPr>
            <w:r w:rsidRPr="0008101A">
              <w:rPr>
                <w:rFonts w:cs="Arial"/>
                <w:sz w:val="20"/>
                <w:szCs w:val="20"/>
                <w:lang w:val="es-PE"/>
              </w:rPr>
              <w:t>A</w:t>
            </w:r>
            <w:r w:rsidR="00185FFF" w:rsidRPr="0008101A">
              <w:rPr>
                <w:rFonts w:cs="Arial"/>
                <w:sz w:val="20"/>
                <w:szCs w:val="20"/>
                <w:lang w:val="es-PE"/>
              </w:rPr>
              <w:t xml:space="preserve">l </w:t>
            </w:r>
            <w:r w:rsidR="00D82A5D" w:rsidRPr="0008101A">
              <w:rPr>
                <w:rFonts w:cs="Arial"/>
                <w:sz w:val="20"/>
                <w:szCs w:val="20"/>
                <w:lang w:val="es-PE"/>
              </w:rPr>
              <w:t>3</w:t>
            </w:r>
            <w:r w:rsidR="00671D02" w:rsidRPr="0008101A">
              <w:rPr>
                <w:rFonts w:cs="Arial"/>
                <w:sz w:val="20"/>
                <w:szCs w:val="20"/>
                <w:lang w:val="es-PE"/>
              </w:rPr>
              <w:t>1</w:t>
            </w:r>
            <w:r w:rsidR="00D82A5D" w:rsidRPr="0008101A">
              <w:rPr>
                <w:rFonts w:cs="Arial"/>
                <w:sz w:val="20"/>
                <w:szCs w:val="20"/>
                <w:lang w:val="es-PE"/>
              </w:rPr>
              <w:t xml:space="preserve"> </w:t>
            </w:r>
            <w:r w:rsidR="00185FFF" w:rsidRPr="0008101A">
              <w:rPr>
                <w:rFonts w:cs="Arial"/>
                <w:sz w:val="20"/>
                <w:szCs w:val="20"/>
                <w:lang w:val="es-PE"/>
              </w:rPr>
              <w:t xml:space="preserve">de </w:t>
            </w:r>
            <w:r w:rsidR="00671D02" w:rsidRPr="0008101A">
              <w:rPr>
                <w:rFonts w:cs="Arial"/>
                <w:sz w:val="20"/>
                <w:szCs w:val="20"/>
                <w:lang w:val="es-PE"/>
              </w:rPr>
              <w:t>diciembre</w:t>
            </w:r>
            <w:r w:rsidR="002E3824" w:rsidRPr="0008101A">
              <w:rPr>
                <w:rFonts w:cs="Arial"/>
                <w:sz w:val="20"/>
                <w:szCs w:val="20"/>
                <w:lang w:val="es-PE"/>
              </w:rPr>
              <w:t xml:space="preserve"> </w:t>
            </w:r>
            <w:r w:rsidRPr="0008101A">
              <w:rPr>
                <w:rFonts w:cs="Arial"/>
                <w:sz w:val="20"/>
                <w:szCs w:val="20"/>
                <w:lang w:val="es-PE"/>
              </w:rPr>
              <w:t>del 201</w:t>
            </w:r>
            <w:r w:rsidR="002E3824" w:rsidRPr="0008101A">
              <w:rPr>
                <w:rFonts w:cs="Arial"/>
                <w:sz w:val="20"/>
                <w:szCs w:val="20"/>
                <w:lang w:val="es-PE"/>
              </w:rPr>
              <w:t>8</w:t>
            </w:r>
            <w:r w:rsidRPr="0008101A">
              <w:rPr>
                <w:rFonts w:cs="Arial"/>
                <w:sz w:val="20"/>
                <w:szCs w:val="20"/>
                <w:lang w:val="es-PE"/>
              </w:rPr>
              <w:t xml:space="preserve"> se tiene los siguientes avances:</w:t>
            </w:r>
          </w:p>
          <w:p w14:paraId="211812A8" w14:textId="77777777" w:rsidR="00A573AB" w:rsidRPr="0008101A" w:rsidRDefault="00A573AB" w:rsidP="00A573AB">
            <w:pPr>
              <w:rPr>
                <w:rFonts w:cs="Arial"/>
                <w:sz w:val="20"/>
                <w:szCs w:val="20"/>
                <w:lang w:val="es-PE"/>
              </w:rPr>
            </w:pPr>
          </w:p>
          <w:p w14:paraId="33906D21" w14:textId="77777777" w:rsidR="00A573AB" w:rsidRPr="0008101A" w:rsidRDefault="00A573AB" w:rsidP="00A573AB">
            <w:pPr>
              <w:numPr>
                <w:ilvl w:val="0"/>
                <w:numId w:val="9"/>
              </w:numPr>
              <w:rPr>
                <w:rFonts w:cs="Arial"/>
                <w:sz w:val="20"/>
                <w:szCs w:val="20"/>
                <w:lang w:val="es-PE"/>
              </w:rPr>
            </w:pPr>
            <w:r w:rsidRPr="0008101A">
              <w:rPr>
                <w:rFonts w:cs="Arial"/>
                <w:sz w:val="20"/>
                <w:szCs w:val="20"/>
                <w:lang w:val="es-PE"/>
              </w:rPr>
              <w:t xml:space="preserve">Entre enero y febrero del 2017 se formuló el plan de trabajo del Resultado bajo la conducción del SERFOR, el mismo que fue validado por los miembros del SNCVFFS. </w:t>
            </w:r>
          </w:p>
          <w:p w14:paraId="46B76A5F" w14:textId="77777777" w:rsidR="00A573AB" w:rsidRPr="0008101A" w:rsidRDefault="00A573AB" w:rsidP="00A573AB">
            <w:pPr>
              <w:ind w:left="720"/>
              <w:rPr>
                <w:rFonts w:cs="Arial"/>
                <w:sz w:val="20"/>
                <w:szCs w:val="20"/>
                <w:lang w:val="es-PE"/>
              </w:rPr>
            </w:pPr>
          </w:p>
          <w:p w14:paraId="0578A11F" w14:textId="77777777" w:rsidR="00A573AB" w:rsidRPr="0008101A" w:rsidRDefault="00A573AB" w:rsidP="00A573AB">
            <w:pPr>
              <w:numPr>
                <w:ilvl w:val="0"/>
                <w:numId w:val="9"/>
              </w:numPr>
              <w:rPr>
                <w:rFonts w:cs="Arial"/>
                <w:sz w:val="20"/>
                <w:szCs w:val="20"/>
                <w:lang w:val="es-PE"/>
              </w:rPr>
            </w:pPr>
            <w:r w:rsidRPr="0008101A">
              <w:rPr>
                <w:rFonts w:cs="Arial"/>
                <w:sz w:val="20"/>
                <w:szCs w:val="20"/>
                <w:lang w:val="es-PE"/>
              </w:rPr>
              <w:t>Se han llevado a cabo las siguientes reuniones en el marco del SNCVFFS:</w:t>
            </w:r>
          </w:p>
          <w:p w14:paraId="7FC9D73C" w14:textId="77777777" w:rsidR="00A573AB" w:rsidRPr="0008101A" w:rsidRDefault="00A573AB" w:rsidP="00A573AB">
            <w:pPr>
              <w:ind w:left="1416"/>
              <w:rPr>
                <w:rFonts w:cs="Arial"/>
                <w:sz w:val="20"/>
                <w:szCs w:val="20"/>
                <w:lang w:val="es-PE"/>
              </w:rPr>
            </w:pPr>
          </w:p>
          <w:p w14:paraId="7D5302BE" w14:textId="77777777" w:rsidR="00A573AB" w:rsidRPr="0008101A" w:rsidRDefault="00A573AB" w:rsidP="00A573AB">
            <w:pPr>
              <w:numPr>
                <w:ilvl w:val="0"/>
                <w:numId w:val="23"/>
              </w:numPr>
              <w:ind w:left="1453" w:hanging="283"/>
              <w:rPr>
                <w:rFonts w:cs="Arial"/>
                <w:sz w:val="20"/>
                <w:szCs w:val="20"/>
                <w:lang w:val="es-PE"/>
              </w:rPr>
            </w:pPr>
            <w:r w:rsidRPr="0008101A">
              <w:rPr>
                <w:rFonts w:cs="Arial"/>
                <w:sz w:val="20"/>
                <w:szCs w:val="20"/>
                <w:lang w:val="es-PE"/>
              </w:rPr>
              <w:t xml:space="preserve">1era Reunión - 03/05/2017: Presentación de la propuesta de Organización Interinstitucional para la Operatividad del SNCVFFS. </w:t>
            </w:r>
          </w:p>
          <w:p w14:paraId="749D2D3B" w14:textId="77777777" w:rsidR="00A573AB" w:rsidRPr="0008101A" w:rsidRDefault="00A573AB" w:rsidP="00A573AB">
            <w:pPr>
              <w:numPr>
                <w:ilvl w:val="0"/>
                <w:numId w:val="23"/>
              </w:numPr>
              <w:ind w:left="1453" w:hanging="283"/>
              <w:rPr>
                <w:rFonts w:cs="Arial"/>
                <w:sz w:val="20"/>
                <w:szCs w:val="20"/>
                <w:lang w:val="es-PE"/>
              </w:rPr>
            </w:pPr>
            <w:r w:rsidRPr="0008101A">
              <w:rPr>
                <w:rFonts w:cs="Arial"/>
                <w:sz w:val="20"/>
                <w:szCs w:val="20"/>
                <w:lang w:val="es-PE"/>
              </w:rPr>
              <w:t>2da Reunión - 31/05/2017: i) Presentación de entidades y organizaciones públicas y privadas, sobre experiencias en el monitoreo satelital para casos de deforestación en la Amazonía; ii) Información acerca de la Cooperación Noruega - Alemania, a cargo del proyecto; iii) Presentación de los avances en la implementación de la Unidad de Monitoreo Satelital (UMS) del SERFOR. Los resultados y acuerdos de esta reunión sirvieron de insumos para la formulación del Reglamento del SNCVFFS.</w:t>
            </w:r>
          </w:p>
          <w:p w14:paraId="4CDD142A" w14:textId="77777777" w:rsidR="00A573AB" w:rsidRPr="0008101A" w:rsidRDefault="00A573AB" w:rsidP="00A573AB">
            <w:pPr>
              <w:numPr>
                <w:ilvl w:val="0"/>
                <w:numId w:val="23"/>
              </w:numPr>
              <w:ind w:left="1453" w:hanging="283"/>
              <w:rPr>
                <w:rFonts w:cs="Arial"/>
                <w:sz w:val="20"/>
                <w:szCs w:val="20"/>
                <w:lang w:val="es-PE"/>
              </w:rPr>
            </w:pPr>
            <w:r w:rsidRPr="0008101A">
              <w:rPr>
                <w:rFonts w:cs="Arial"/>
                <w:sz w:val="20"/>
                <w:szCs w:val="20"/>
                <w:lang w:val="es-PE"/>
              </w:rPr>
              <w:lastRenderedPageBreak/>
              <w:t xml:space="preserve">3ra Reunión - 21/06/2017: i) Presentación de herramientas de monitoreo de entidades públicas y organizaciones no gubernamentales; ii) Identificación y evaluación de casos que deben ser atendidos por SNCVFFS. </w:t>
            </w:r>
          </w:p>
          <w:p w14:paraId="585B601B" w14:textId="77777777" w:rsidR="00A573AB" w:rsidRPr="0008101A" w:rsidRDefault="00A573AB" w:rsidP="00A573AB">
            <w:pPr>
              <w:numPr>
                <w:ilvl w:val="0"/>
                <w:numId w:val="23"/>
              </w:numPr>
              <w:ind w:left="1453" w:hanging="283"/>
              <w:rPr>
                <w:rFonts w:cs="Arial"/>
                <w:sz w:val="20"/>
                <w:szCs w:val="20"/>
                <w:lang w:val="es-PE"/>
              </w:rPr>
            </w:pPr>
            <w:r w:rsidRPr="0008101A">
              <w:rPr>
                <w:rFonts w:cs="Arial"/>
                <w:sz w:val="20"/>
                <w:szCs w:val="20"/>
                <w:lang w:val="es-PE"/>
              </w:rPr>
              <w:t xml:space="preserve">4ta Reunión - 28/06/2017: i) Presentación de los </w:t>
            </w:r>
            <w:proofErr w:type="spellStart"/>
            <w:r w:rsidRPr="0008101A">
              <w:rPr>
                <w:rFonts w:cs="Arial"/>
                <w:sz w:val="20"/>
                <w:szCs w:val="20"/>
                <w:lang w:val="es-PE"/>
              </w:rPr>
              <w:t>GOREs</w:t>
            </w:r>
            <w:proofErr w:type="spellEnd"/>
            <w:r w:rsidRPr="0008101A">
              <w:rPr>
                <w:rFonts w:cs="Arial"/>
                <w:sz w:val="20"/>
                <w:szCs w:val="20"/>
                <w:lang w:val="es-PE"/>
              </w:rPr>
              <w:t xml:space="preserve">, que cuentan con funciones transferidas, sobre las acciones en control y vigilancia forestal y de fauna silvestre, en marco de sus competencias; ii) Experiencias exitosas, lecciones aprendidas y retos desde las ARFFS para optimizar las acciones de control y vigilancia. </w:t>
            </w:r>
          </w:p>
          <w:p w14:paraId="4482C546" w14:textId="77777777" w:rsidR="00A573AB" w:rsidRPr="0008101A" w:rsidRDefault="00A573AB" w:rsidP="00A573AB">
            <w:pPr>
              <w:numPr>
                <w:ilvl w:val="0"/>
                <w:numId w:val="23"/>
              </w:numPr>
              <w:ind w:left="1453" w:hanging="283"/>
              <w:rPr>
                <w:rFonts w:cs="Arial"/>
                <w:sz w:val="20"/>
                <w:szCs w:val="20"/>
                <w:lang w:val="es-PE"/>
              </w:rPr>
            </w:pPr>
            <w:r w:rsidRPr="0008101A">
              <w:rPr>
                <w:rFonts w:cs="Arial"/>
                <w:sz w:val="20"/>
                <w:szCs w:val="20"/>
                <w:lang w:val="es-PE"/>
              </w:rPr>
              <w:t xml:space="preserve">5ta Reunión - 19/07/2017: Discusión sobre el proceso de los operativos en campo y zonas prioritarias. Esta reunión se realizó a puerta cerrada, por la temática desarrollada. </w:t>
            </w:r>
          </w:p>
          <w:p w14:paraId="67D6E39F" w14:textId="77777777" w:rsidR="00A573AB" w:rsidRPr="0008101A" w:rsidRDefault="00A573AB" w:rsidP="00A573AB">
            <w:pPr>
              <w:numPr>
                <w:ilvl w:val="0"/>
                <w:numId w:val="23"/>
              </w:numPr>
              <w:ind w:left="1453" w:hanging="283"/>
              <w:rPr>
                <w:rFonts w:cs="Arial"/>
                <w:sz w:val="20"/>
                <w:szCs w:val="20"/>
                <w:lang w:val="es-PE"/>
              </w:rPr>
            </w:pPr>
            <w:r w:rsidRPr="0008101A">
              <w:rPr>
                <w:rFonts w:cs="Arial"/>
                <w:sz w:val="20"/>
                <w:szCs w:val="20"/>
                <w:lang w:val="es-PE"/>
              </w:rPr>
              <w:t>6ta Reunión - 01/09/2017: instalación de la mesa regional en San Martín.</w:t>
            </w:r>
          </w:p>
          <w:p w14:paraId="39E738C2" w14:textId="77777777" w:rsidR="00A573AB" w:rsidRPr="0008101A" w:rsidRDefault="00A573AB" w:rsidP="00A573AB">
            <w:pPr>
              <w:numPr>
                <w:ilvl w:val="0"/>
                <w:numId w:val="23"/>
              </w:numPr>
              <w:ind w:left="1453" w:hanging="283"/>
              <w:rPr>
                <w:rFonts w:cs="Arial"/>
                <w:sz w:val="20"/>
                <w:szCs w:val="20"/>
                <w:lang w:val="es-PE"/>
              </w:rPr>
            </w:pPr>
            <w:r w:rsidRPr="0008101A">
              <w:rPr>
                <w:rFonts w:cs="Arial"/>
                <w:sz w:val="20"/>
                <w:szCs w:val="20"/>
                <w:lang w:val="es-PE"/>
              </w:rPr>
              <w:t xml:space="preserve">7ma Reunión - 18/09/2017: reunión con los representantes de las Áreas de Comunicaciones, de las instituciones integrantes del SNCVFFS con el objetivo de dar a conocer a los comunicadores de las instituciones integrantes, los fines del SNCVFFS y dar aportes para plantear la estrategia de comunicaciones del SNCVFFS. </w:t>
            </w:r>
          </w:p>
          <w:p w14:paraId="767936D3" w14:textId="77777777" w:rsidR="00905378" w:rsidRPr="0008101A" w:rsidRDefault="00A573AB" w:rsidP="00905378">
            <w:pPr>
              <w:numPr>
                <w:ilvl w:val="0"/>
                <w:numId w:val="23"/>
              </w:numPr>
              <w:ind w:left="1453" w:hanging="283"/>
              <w:rPr>
                <w:rFonts w:cs="Arial"/>
                <w:sz w:val="20"/>
                <w:szCs w:val="20"/>
                <w:lang w:val="es-PE"/>
              </w:rPr>
            </w:pPr>
            <w:r w:rsidRPr="0008101A">
              <w:rPr>
                <w:rFonts w:cs="Arial"/>
                <w:sz w:val="20"/>
                <w:szCs w:val="20"/>
                <w:lang w:val="es-PE"/>
              </w:rPr>
              <w:t>8va Reunión - 25/09/17: se decide la instalación de la mesa regional en Ucayali.</w:t>
            </w:r>
          </w:p>
          <w:p w14:paraId="23394061" w14:textId="77777777" w:rsidR="00905378" w:rsidRPr="0008101A" w:rsidRDefault="00905378" w:rsidP="0008101A">
            <w:pPr>
              <w:rPr>
                <w:rFonts w:cs="Arial"/>
                <w:sz w:val="20"/>
                <w:szCs w:val="20"/>
                <w:lang w:val="es-PE"/>
              </w:rPr>
            </w:pPr>
          </w:p>
          <w:p w14:paraId="6667894D" w14:textId="77777777" w:rsidR="00905378" w:rsidRPr="0008101A" w:rsidRDefault="00905378" w:rsidP="0008101A">
            <w:pPr>
              <w:rPr>
                <w:rFonts w:cs="Arial"/>
                <w:sz w:val="20"/>
                <w:szCs w:val="20"/>
                <w:lang w:val="es-PE"/>
              </w:rPr>
            </w:pPr>
            <w:r w:rsidRPr="0008101A">
              <w:rPr>
                <w:rFonts w:cs="Arial"/>
                <w:sz w:val="20"/>
                <w:szCs w:val="20"/>
                <w:lang w:val="es-PE"/>
              </w:rPr>
              <w:t>Reuniones con apoyo del Proyecto:</w:t>
            </w:r>
          </w:p>
          <w:p w14:paraId="2D0B346D" w14:textId="77777777" w:rsidR="00905378" w:rsidRPr="0008101A" w:rsidRDefault="00905378" w:rsidP="0008101A">
            <w:pPr>
              <w:rPr>
                <w:rFonts w:cs="Arial"/>
                <w:sz w:val="20"/>
                <w:szCs w:val="20"/>
                <w:lang w:val="es-PE"/>
              </w:rPr>
            </w:pPr>
          </w:p>
          <w:p w14:paraId="21E71131" w14:textId="77777777" w:rsidR="00905378" w:rsidRPr="0008101A" w:rsidRDefault="00905378" w:rsidP="0008101A">
            <w:pPr>
              <w:pStyle w:val="Prrafodelista"/>
              <w:numPr>
                <w:ilvl w:val="0"/>
                <w:numId w:val="27"/>
              </w:numPr>
              <w:rPr>
                <w:rFonts w:cs="Arial"/>
                <w:sz w:val="20"/>
                <w:szCs w:val="20"/>
                <w:lang w:val="es-PE"/>
              </w:rPr>
            </w:pPr>
            <w:r w:rsidRPr="0008101A">
              <w:rPr>
                <w:rFonts w:cs="Arial"/>
                <w:sz w:val="20"/>
                <w:szCs w:val="20"/>
                <w:lang w:val="es-PE"/>
              </w:rPr>
              <w:t xml:space="preserve">Reunión del Sistema </w:t>
            </w:r>
            <w:r w:rsidR="005A754E" w:rsidRPr="0008101A">
              <w:rPr>
                <w:rFonts w:cs="Arial"/>
                <w:sz w:val="20"/>
                <w:szCs w:val="20"/>
                <w:lang w:val="es-PE"/>
              </w:rPr>
              <w:t>Nacional de Control y Vigilancia Forestal y de Fauna Silvestre (SNCVFFS) en Lima, 28.06.2017</w:t>
            </w:r>
          </w:p>
          <w:p w14:paraId="388B453D" w14:textId="77777777" w:rsidR="005A754E" w:rsidRPr="0008101A" w:rsidRDefault="005A754E" w:rsidP="0008101A">
            <w:pPr>
              <w:pStyle w:val="Prrafodelista"/>
              <w:numPr>
                <w:ilvl w:val="0"/>
                <w:numId w:val="27"/>
              </w:numPr>
              <w:rPr>
                <w:rFonts w:cs="Arial"/>
                <w:sz w:val="20"/>
                <w:szCs w:val="20"/>
                <w:lang w:val="es-PE"/>
              </w:rPr>
            </w:pPr>
            <w:r w:rsidRPr="0008101A">
              <w:rPr>
                <w:rFonts w:cs="Arial"/>
                <w:sz w:val="20"/>
                <w:szCs w:val="20"/>
                <w:lang w:val="es-PE"/>
              </w:rPr>
              <w:t>Instalación de la 1ra Mesa Regional del SNCVFFS en San Martín (Tarapoto), 01.09.2017</w:t>
            </w:r>
          </w:p>
          <w:p w14:paraId="51EC1717" w14:textId="77777777" w:rsidR="005A754E" w:rsidRPr="0008101A" w:rsidRDefault="005A754E" w:rsidP="0008101A">
            <w:pPr>
              <w:pStyle w:val="Prrafodelista"/>
              <w:numPr>
                <w:ilvl w:val="0"/>
                <w:numId w:val="27"/>
              </w:numPr>
              <w:rPr>
                <w:rFonts w:cs="Arial"/>
                <w:sz w:val="20"/>
                <w:szCs w:val="20"/>
                <w:lang w:val="es-PE"/>
              </w:rPr>
            </w:pPr>
            <w:r w:rsidRPr="0008101A">
              <w:rPr>
                <w:rFonts w:cs="Arial"/>
                <w:sz w:val="20"/>
                <w:szCs w:val="20"/>
                <w:lang w:val="es-PE"/>
              </w:rPr>
              <w:t>Instalación de la Mesa Regional del SNCVFFS en Ucayali (Pucallpa), 13.10.2017</w:t>
            </w:r>
          </w:p>
          <w:p w14:paraId="693EB6B4" w14:textId="77777777" w:rsidR="005A754E" w:rsidRPr="0008101A" w:rsidRDefault="005A754E" w:rsidP="0008101A">
            <w:pPr>
              <w:pStyle w:val="Prrafodelista"/>
              <w:numPr>
                <w:ilvl w:val="0"/>
                <w:numId w:val="27"/>
              </w:numPr>
              <w:rPr>
                <w:rFonts w:cs="Arial"/>
                <w:sz w:val="20"/>
                <w:szCs w:val="20"/>
                <w:lang w:val="es-PE"/>
              </w:rPr>
            </w:pPr>
            <w:r w:rsidRPr="0008101A">
              <w:rPr>
                <w:rFonts w:cs="Arial"/>
                <w:sz w:val="20"/>
                <w:szCs w:val="20"/>
                <w:lang w:val="es-PE"/>
              </w:rPr>
              <w:t>2da Mesa Regional San Martín, 06.10.2017</w:t>
            </w:r>
          </w:p>
          <w:p w14:paraId="25F40011" w14:textId="77777777" w:rsidR="005A754E" w:rsidRPr="0008101A" w:rsidRDefault="005A754E" w:rsidP="0008101A">
            <w:pPr>
              <w:pStyle w:val="Prrafodelista"/>
              <w:numPr>
                <w:ilvl w:val="0"/>
                <w:numId w:val="27"/>
              </w:numPr>
              <w:rPr>
                <w:rFonts w:cs="Arial"/>
                <w:sz w:val="20"/>
                <w:szCs w:val="20"/>
                <w:lang w:val="es-PE"/>
              </w:rPr>
            </w:pPr>
            <w:r w:rsidRPr="0008101A">
              <w:rPr>
                <w:rFonts w:cs="Arial"/>
                <w:sz w:val="20"/>
                <w:szCs w:val="20"/>
                <w:lang w:val="es-PE"/>
              </w:rPr>
              <w:t>3ra Mesa Regional San Martín, 07.03.2018</w:t>
            </w:r>
          </w:p>
          <w:p w14:paraId="1CB35C80" w14:textId="77777777" w:rsidR="005A754E" w:rsidRPr="0008101A" w:rsidRDefault="005A754E" w:rsidP="0008101A">
            <w:pPr>
              <w:pStyle w:val="Prrafodelista"/>
              <w:numPr>
                <w:ilvl w:val="0"/>
                <w:numId w:val="27"/>
              </w:numPr>
              <w:rPr>
                <w:rFonts w:cs="Arial"/>
                <w:sz w:val="20"/>
                <w:szCs w:val="20"/>
                <w:lang w:val="es-PE"/>
              </w:rPr>
            </w:pPr>
            <w:r w:rsidRPr="0008101A">
              <w:rPr>
                <w:rFonts w:cs="Arial"/>
                <w:sz w:val="20"/>
                <w:szCs w:val="20"/>
                <w:lang w:val="es-PE"/>
              </w:rPr>
              <w:t>2da Mesa Regional Ucayali, 05.06.2018</w:t>
            </w:r>
          </w:p>
          <w:p w14:paraId="27F0698D" w14:textId="77777777" w:rsidR="005A754E" w:rsidRPr="0008101A" w:rsidRDefault="005A754E" w:rsidP="0008101A">
            <w:pPr>
              <w:pStyle w:val="Prrafodelista"/>
              <w:numPr>
                <w:ilvl w:val="0"/>
                <w:numId w:val="27"/>
              </w:numPr>
              <w:rPr>
                <w:rFonts w:cs="Arial"/>
                <w:sz w:val="20"/>
                <w:szCs w:val="20"/>
                <w:lang w:val="es-PE"/>
              </w:rPr>
            </w:pPr>
            <w:r w:rsidRPr="0008101A">
              <w:rPr>
                <w:rFonts w:cs="Arial"/>
                <w:sz w:val="20"/>
                <w:szCs w:val="20"/>
                <w:lang w:val="es-PE"/>
              </w:rPr>
              <w:t>Sesión del SNCVFFS en Lima, 06.06.2018</w:t>
            </w:r>
          </w:p>
          <w:p w14:paraId="4D0E11E6" w14:textId="77777777" w:rsidR="005A754E" w:rsidRPr="0008101A" w:rsidRDefault="005A754E" w:rsidP="0008101A">
            <w:pPr>
              <w:pStyle w:val="Prrafodelista"/>
              <w:numPr>
                <w:ilvl w:val="0"/>
                <w:numId w:val="27"/>
              </w:numPr>
              <w:rPr>
                <w:rFonts w:cs="Arial"/>
                <w:sz w:val="20"/>
                <w:szCs w:val="20"/>
                <w:lang w:val="es-PE"/>
              </w:rPr>
            </w:pPr>
            <w:r w:rsidRPr="0008101A">
              <w:rPr>
                <w:rFonts w:cs="Arial"/>
                <w:sz w:val="20"/>
                <w:szCs w:val="20"/>
                <w:lang w:val="es-PE"/>
              </w:rPr>
              <w:t>4ta Mesa Regional San Martín, 21.06.2018</w:t>
            </w:r>
          </w:p>
          <w:p w14:paraId="2FD18FEE" w14:textId="77777777" w:rsidR="00A573AB" w:rsidRPr="0008101A" w:rsidRDefault="00A573AB" w:rsidP="00A573AB">
            <w:pPr>
              <w:rPr>
                <w:rFonts w:cs="Arial"/>
                <w:sz w:val="20"/>
                <w:szCs w:val="20"/>
                <w:lang w:val="es-PE"/>
              </w:rPr>
            </w:pPr>
          </w:p>
          <w:p w14:paraId="158B5C1B" w14:textId="41751659" w:rsidR="00FA5C12" w:rsidRPr="0008101A" w:rsidRDefault="00A573AB" w:rsidP="00FA5C12">
            <w:pPr>
              <w:numPr>
                <w:ilvl w:val="0"/>
                <w:numId w:val="9"/>
              </w:numPr>
              <w:rPr>
                <w:rFonts w:cs="Arial"/>
                <w:sz w:val="20"/>
                <w:szCs w:val="20"/>
                <w:lang w:val="es-PE"/>
              </w:rPr>
            </w:pPr>
            <w:r w:rsidRPr="0008101A">
              <w:rPr>
                <w:rFonts w:cs="Arial"/>
                <w:sz w:val="20"/>
                <w:szCs w:val="20"/>
                <w:lang w:val="es-PE"/>
              </w:rPr>
              <w:t xml:space="preserve">En relación al diseño del protocolo, </w:t>
            </w:r>
            <w:r w:rsidR="005A754E" w:rsidRPr="0008101A">
              <w:rPr>
                <w:rFonts w:cs="Arial"/>
                <w:sz w:val="20"/>
                <w:szCs w:val="20"/>
                <w:lang w:val="es-PE"/>
              </w:rPr>
              <w:t>se ha formulado 01 propuesta</w:t>
            </w:r>
            <w:r w:rsidR="00FA5C12" w:rsidRPr="0008101A">
              <w:rPr>
                <w:rFonts w:cs="Arial"/>
                <w:sz w:val="20"/>
                <w:szCs w:val="20"/>
                <w:lang w:val="es-PE"/>
              </w:rPr>
              <w:t xml:space="preserve"> de Protocolo de Respuesta Conjunta formulado con asistencia técnica del Proyecto, aprobado por SERFOR.</w:t>
            </w:r>
          </w:p>
          <w:p w14:paraId="1E592598" w14:textId="77777777" w:rsidR="005A754E" w:rsidRPr="0008101A" w:rsidRDefault="005A754E" w:rsidP="0008101A">
            <w:pPr>
              <w:ind w:left="720"/>
              <w:rPr>
                <w:rFonts w:cs="Arial"/>
                <w:sz w:val="20"/>
                <w:szCs w:val="20"/>
                <w:lang w:val="es-PE"/>
              </w:rPr>
            </w:pPr>
          </w:p>
          <w:p w14:paraId="363F4C9E" w14:textId="182DB0C9" w:rsidR="00FA5C12" w:rsidRPr="0008101A" w:rsidRDefault="00A573AB" w:rsidP="0008101A">
            <w:pPr>
              <w:numPr>
                <w:ilvl w:val="0"/>
                <w:numId w:val="9"/>
              </w:numPr>
              <w:rPr>
                <w:rFonts w:cs="Arial"/>
                <w:sz w:val="20"/>
                <w:szCs w:val="20"/>
                <w:lang w:val="es-PE"/>
              </w:rPr>
            </w:pPr>
            <w:r w:rsidRPr="0008101A">
              <w:rPr>
                <w:rFonts w:cs="Arial"/>
                <w:sz w:val="20"/>
                <w:szCs w:val="20"/>
                <w:lang w:val="es-PE"/>
              </w:rPr>
              <w:t>Se ha finalizado la creación del registro de denuncias</w:t>
            </w:r>
            <w:r w:rsidR="005A754E" w:rsidRPr="0008101A">
              <w:rPr>
                <w:rFonts w:cs="Arial"/>
                <w:sz w:val="20"/>
                <w:szCs w:val="20"/>
                <w:lang w:val="es-PE"/>
              </w:rPr>
              <w:t xml:space="preserve"> forestales y de fauna silvestre (</w:t>
            </w:r>
            <w:r w:rsidRPr="0008101A">
              <w:rPr>
                <w:rFonts w:cs="Arial"/>
                <w:sz w:val="20"/>
                <w:szCs w:val="20"/>
                <w:lang w:val="es-PE"/>
              </w:rPr>
              <w:t>aplicativo web)</w:t>
            </w:r>
            <w:r w:rsidR="005A754E" w:rsidRPr="0008101A">
              <w:rPr>
                <w:rFonts w:cs="Arial"/>
                <w:sz w:val="20"/>
                <w:szCs w:val="20"/>
                <w:lang w:val="es-PE"/>
              </w:rPr>
              <w:t xml:space="preserve">. El aplicativo web se encuentra </w:t>
            </w:r>
            <w:r w:rsidR="00FA5C12" w:rsidRPr="0008101A">
              <w:rPr>
                <w:rFonts w:cs="Arial"/>
                <w:sz w:val="20"/>
                <w:szCs w:val="20"/>
                <w:lang w:val="es-PE"/>
              </w:rPr>
              <w:t>disponible y op</w:t>
            </w:r>
            <w:r w:rsidR="005A754E" w:rsidRPr="0008101A">
              <w:rPr>
                <w:rFonts w:cs="Arial"/>
                <w:sz w:val="20"/>
                <w:szCs w:val="20"/>
                <w:lang w:val="es-PE"/>
              </w:rPr>
              <w:t>erativo</w:t>
            </w:r>
            <w:r w:rsidR="00FA5C12" w:rsidRPr="0008101A">
              <w:rPr>
                <w:rFonts w:cs="Arial"/>
                <w:sz w:val="20"/>
                <w:szCs w:val="20"/>
                <w:lang w:val="es-PE"/>
              </w:rPr>
              <w:t xml:space="preserve"> en la página de SERFOR. Ver enlace: </w:t>
            </w:r>
            <w:hyperlink r:id="rId11" w:history="1">
              <w:r w:rsidR="00FA5C12" w:rsidRPr="0008101A">
                <w:t>http://appweb.serfor.gob.pe/denunciasserfor/</w:t>
              </w:r>
            </w:hyperlink>
          </w:p>
          <w:p w14:paraId="356B1441" w14:textId="77777777" w:rsidR="00FA5C12" w:rsidRDefault="00FA5C12" w:rsidP="00FA5C12">
            <w:pPr>
              <w:pStyle w:val="Prrafodelista"/>
              <w:rPr>
                <w:rFonts w:cs="Arial"/>
                <w:sz w:val="20"/>
                <w:szCs w:val="20"/>
                <w:lang w:val="es-PE"/>
              </w:rPr>
            </w:pPr>
          </w:p>
          <w:p w14:paraId="67F4C6B2" w14:textId="77777777" w:rsidR="00FA5C12" w:rsidRPr="0008101A" w:rsidRDefault="005A754E" w:rsidP="000D70EB">
            <w:pPr>
              <w:pStyle w:val="Prrafodelista"/>
              <w:rPr>
                <w:rFonts w:cs="Arial"/>
                <w:sz w:val="20"/>
                <w:szCs w:val="20"/>
                <w:lang w:val="es-PE"/>
              </w:rPr>
            </w:pPr>
            <w:r w:rsidRPr="0008101A">
              <w:rPr>
                <w:rFonts w:cs="Arial"/>
                <w:sz w:val="20"/>
                <w:szCs w:val="20"/>
                <w:lang w:val="es-PE"/>
              </w:rPr>
              <w:t xml:space="preserve">Asimismo, </w:t>
            </w:r>
            <w:r w:rsidR="00DF6FE2" w:rsidRPr="0008101A">
              <w:rPr>
                <w:rFonts w:cs="Arial"/>
                <w:sz w:val="20"/>
                <w:szCs w:val="20"/>
                <w:lang w:val="es-PE"/>
              </w:rPr>
              <w:t xml:space="preserve">con el fin de brindar apoyo a SERFOR en las actividades de control y vigilancia, el Proyecto contrató una consultora especialista en la atención de denuncias. </w:t>
            </w:r>
            <w:r w:rsidR="000D70EB" w:rsidRPr="0008101A">
              <w:rPr>
                <w:rFonts w:cs="Arial"/>
                <w:sz w:val="20"/>
                <w:szCs w:val="20"/>
                <w:lang w:val="es-PE"/>
              </w:rPr>
              <w:t>Al 31 de diciembre del 2018, con su apoyo, se lograron 07 denuncias</w:t>
            </w:r>
            <w:r w:rsidR="00FA5C12" w:rsidRPr="0008101A">
              <w:rPr>
                <w:rFonts w:cs="Arial"/>
                <w:sz w:val="20"/>
                <w:szCs w:val="20"/>
                <w:lang w:val="es-PE"/>
              </w:rPr>
              <w:t xml:space="preserve"> presentadas ante el Ministerio Público</w:t>
            </w:r>
            <w:r w:rsidR="000D70EB" w:rsidRPr="0008101A">
              <w:rPr>
                <w:rFonts w:cs="Arial"/>
                <w:sz w:val="20"/>
                <w:szCs w:val="20"/>
                <w:lang w:val="es-PE"/>
              </w:rPr>
              <w:t xml:space="preserve">, </w:t>
            </w:r>
            <w:r w:rsidR="00FA5C12" w:rsidRPr="0008101A">
              <w:rPr>
                <w:rFonts w:cs="Arial"/>
                <w:sz w:val="20"/>
                <w:szCs w:val="20"/>
                <w:lang w:val="es-PE"/>
              </w:rPr>
              <w:t xml:space="preserve">71 alertas y denuncias registradas </w:t>
            </w:r>
            <w:r w:rsidR="000D70EB" w:rsidRPr="0008101A">
              <w:rPr>
                <w:rFonts w:cs="Arial"/>
                <w:sz w:val="20"/>
                <w:szCs w:val="20"/>
                <w:lang w:val="es-PE"/>
              </w:rPr>
              <w:t xml:space="preserve">en el 2017, y </w:t>
            </w:r>
            <w:r w:rsidR="00FA5C12" w:rsidRPr="0008101A">
              <w:rPr>
                <w:rFonts w:cs="Arial"/>
                <w:sz w:val="20"/>
                <w:szCs w:val="20"/>
                <w:lang w:val="es-PE"/>
              </w:rPr>
              <w:t>86 alertas y denuncias registradas</w:t>
            </w:r>
            <w:r w:rsidR="000D70EB" w:rsidRPr="0008101A">
              <w:rPr>
                <w:rFonts w:cs="Arial"/>
                <w:sz w:val="20"/>
                <w:szCs w:val="20"/>
                <w:lang w:val="es-PE"/>
              </w:rPr>
              <w:t xml:space="preserve"> en el 2018.</w:t>
            </w:r>
          </w:p>
          <w:p w14:paraId="6874EB3C" w14:textId="77777777" w:rsidR="006F1FC1" w:rsidRPr="0008101A" w:rsidRDefault="006F1FC1" w:rsidP="0008101A">
            <w:pPr>
              <w:rPr>
                <w:rFonts w:cs="Arial"/>
                <w:sz w:val="20"/>
                <w:szCs w:val="20"/>
                <w:lang w:val="es-PE"/>
              </w:rPr>
            </w:pPr>
          </w:p>
          <w:p w14:paraId="68715CB3" w14:textId="5F4F89C7" w:rsidR="00004E04" w:rsidRPr="0008101A" w:rsidRDefault="00FA5C12" w:rsidP="006F1FC1">
            <w:pPr>
              <w:numPr>
                <w:ilvl w:val="0"/>
                <w:numId w:val="9"/>
              </w:numPr>
              <w:rPr>
                <w:rFonts w:cs="Arial"/>
                <w:sz w:val="20"/>
                <w:szCs w:val="20"/>
                <w:lang w:val="es-PE"/>
              </w:rPr>
            </w:pPr>
            <w:r w:rsidRPr="0008101A">
              <w:rPr>
                <w:rFonts w:cs="Arial"/>
                <w:sz w:val="20"/>
                <w:szCs w:val="20"/>
                <w:lang w:val="es-PE"/>
              </w:rPr>
              <w:t>E</w:t>
            </w:r>
            <w:r w:rsidR="00A573AB" w:rsidRPr="0008101A">
              <w:rPr>
                <w:rFonts w:cs="Arial"/>
                <w:sz w:val="20"/>
                <w:szCs w:val="20"/>
                <w:lang w:val="es-PE"/>
              </w:rPr>
              <w:t>n el mes de diciembre del 2017 se ha realizado la primera intervención conjunta a un caso de minería ilegal en la zona de amortiguamiento de la reserva comunal del Sira</w:t>
            </w:r>
            <w:r w:rsidR="002E3824" w:rsidRPr="0008101A">
              <w:rPr>
                <w:rFonts w:cs="Arial"/>
                <w:sz w:val="20"/>
                <w:szCs w:val="20"/>
                <w:lang w:val="es-PE"/>
              </w:rPr>
              <w:t xml:space="preserve"> y en el mes de febrero </w:t>
            </w:r>
            <w:r w:rsidRPr="0008101A">
              <w:rPr>
                <w:rFonts w:cs="Arial"/>
                <w:sz w:val="20"/>
                <w:szCs w:val="20"/>
                <w:lang w:val="es-PE"/>
              </w:rPr>
              <w:t xml:space="preserve">del 2018 </w:t>
            </w:r>
            <w:r w:rsidR="002E3824" w:rsidRPr="0008101A">
              <w:rPr>
                <w:rFonts w:cs="Arial"/>
                <w:sz w:val="20"/>
                <w:szCs w:val="20"/>
                <w:lang w:val="es-PE"/>
              </w:rPr>
              <w:t xml:space="preserve">se ha prestado apoyo financiero a una segunda intervención conjunta. </w:t>
            </w:r>
          </w:p>
          <w:p w14:paraId="5FFE1B30" w14:textId="77777777" w:rsidR="000D70EB" w:rsidRPr="0008101A" w:rsidRDefault="000D70EB" w:rsidP="0008101A">
            <w:pPr>
              <w:ind w:left="720"/>
              <w:rPr>
                <w:rFonts w:cs="Arial"/>
                <w:sz w:val="20"/>
                <w:szCs w:val="20"/>
                <w:lang w:val="es-PE"/>
              </w:rPr>
            </w:pPr>
          </w:p>
          <w:p w14:paraId="3265EA50" w14:textId="77777777" w:rsidR="00FA5C12" w:rsidRPr="0008101A" w:rsidRDefault="00FA5C12" w:rsidP="00FA5C12">
            <w:pPr>
              <w:numPr>
                <w:ilvl w:val="0"/>
                <w:numId w:val="9"/>
              </w:numPr>
              <w:rPr>
                <w:rFonts w:cs="Arial"/>
                <w:sz w:val="20"/>
                <w:szCs w:val="20"/>
                <w:lang w:val="es-PE"/>
              </w:rPr>
            </w:pPr>
            <w:r w:rsidRPr="0008101A">
              <w:rPr>
                <w:rFonts w:cs="Arial"/>
                <w:sz w:val="20"/>
                <w:szCs w:val="20"/>
                <w:lang w:val="es-PE"/>
              </w:rPr>
              <w:t>En relación a los instrumentos de comunicación, se cuenta con: 01 cartilla informativa diseñada e impresa, 01 video diseñado y presentado, y 01 aplicativo web diseñado e implementado.</w:t>
            </w:r>
          </w:p>
          <w:p w14:paraId="0ADACBCB" w14:textId="77777777" w:rsidR="00FA5C12" w:rsidRPr="0008101A" w:rsidRDefault="00FA5C12" w:rsidP="0008101A">
            <w:pPr>
              <w:ind w:left="720"/>
              <w:rPr>
                <w:rFonts w:cs="Arial"/>
                <w:sz w:val="20"/>
                <w:szCs w:val="20"/>
                <w:lang w:val="es-PE"/>
              </w:rPr>
            </w:pPr>
          </w:p>
          <w:p w14:paraId="06C8DE3A" w14:textId="77777777" w:rsidR="00671D02" w:rsidRPr="0008101A" w:rsidRDefault="00671D02" w:rsidP="0008101A">
            <w:pPr>
              <w:pStyle w:val="Prrafodelista"/>
              <w:rPr>
                <w:rFonts w:cs="Arial"/>
                <w:sz w:val="20"/>
                <w:szCs w:val="20"/>
                <w:lang w:val="es-PE"/>
              </w:rPr>
            </w:pPr>
          </w:p>
          <w:p w14:paraId="63020261" w14:textId="0965740F" w:rsidR="00671D02" w:rsidRPr="0008101A" w:rsidRDefault="00671D02" w:rsidP="0008101A">
            <w:pPr>
              <w:rPr>
                <w:rFonts w:cs="Arial"/>
                <w:sz w:val="20"/>
                <w:szCs w:val="20"/>
                <w:lang w:val="es-PE"/>
              </w:rPr>
            </w:pPr>
          </w:p>
        </w:tc>
      </w:tr>
      <w:tr w:rsidR="00EB53E0" w:rsidRPr="003020C0" w14:paraId="7D26EB2C" w14:textId="77777777" w:rsidTr="00781919">
        <w:tc>
          <w:tcPr>
            <w:tcW w:w="1947" w:type="dxa"/>
            <w:tcBorders>
              <w:left w:val="single" w:sz="12" w:space="0" w:color="auto"/>
              <w:bottom w:val="single" w:sz="12" w:space="0" w:color="auto"/>
            </w:tcBorders>
            <w:shd w:val="clear" w:color="auto" w:fill="C0C0C0"/>
            <w:vAlign w:val="center"/>
          </w:tcPr>
          <w:p w14:paraId="3AB11AB7" w14:textId="77777777" w:rsidR="00EB53E0" w:rsidRPr="00862A95" w:rsidRDefault="00EB53E0" w:rsidP="00004E04">
            <w:pPr>
              <w:tabs>
                <w:tab w:val="left" w:pos="4680"/>
              </w:tabs>
              <w:jc w:val="center"/>
              <w:rPr>
                <w:rFonts w:cs="Arial"/>
                <w:sz w:val="20"/>
                <w:szCs w:val="20"/>
                <w:lang w:val="es-PE"/>
              </w:rPr>
            </w:pPr>
            <w:r w:rsidRPr="00862A95">
              <w:rPr>
                <w:rFonts w:cs="Arial"/>
                <w:sz w:val="20"/>
                <w:szCs w:val="20"/>
                <w:lang w:val="es-PE"/>
              </w:rPr>
              <w:lastRenderedPageBreak/>
              <w:t>Comentario sobre el cálculo del % logro</w:t>
            </w:r>
          </w:p>
        </w:tc>
        <w:tc>
          <w:tcPr>
            <w:tcW w:w="7795" w:type="dxa"/>
            <w:gridSpan w:val="5"/>
            <w:tcBorders>
              <w:bottom w:val="single" w:sz="12" w:space="0" w:color="auto"/>
              <w:right w:val="single" w:sz="12" w:space="0" w:color="auto"/>
            </w:tcBorders>
            <w:vAlign w:val="center"/>
          </w:tcPr>
          <w:p w14:paraId="375AAA3C" w14:textId="77777777" w:rsidR="00EB53E0" w:rsidRDefault="00EB53E0" w:rsidP="007D4631">
            <w:pPr>
              <w:tabs>
                <w:tab w:val="left" w:pos="4680"/>
              </w:tabs>
              <w:rPr>
                <w:rFonts w:cs="Arial"/>
                <w:sz w:val="20"/>
                <w:szCs w:val="20"/>
                <w:lang w:val="es-PE"/>
              </w:rPr>
            </w:pPr>
            <w:r w:rsidRPr="00EB53E0">
              <w:rPr>
                <w:rFonts w:cs="Arial"/>
                <w:sz w:val="20"/>
                <w:szCs w:val="20"/>
                <w:lang w:val="es-PE"/>
              </w:rPr>
              <w:t>Para medir el grado de avance se han identificado hitos del proceso y cada hito se le ha asignado una ponderación en función a inversión en tiempo y dinero que demanda cada hito. Los detalles de los cálculos son los siguientes:</w:t>
            </w:r>
          </w:p>
          <w:p w14:paraId="2C418BC7" w14:textId="77777777" w:rsidR="00A33267" w:rsidRDefault="00A33267" w:rsidP="007D4631">
            <w:pPr>
              <w:tabs>
                <w:tab w:val="left" w:pos="4680"/>
              </w:tabs>
              <w:rPr>
                <w:rFonts w:cs="Arial"/>
                <w:sz w:val="20"/>
                <w:szCs w:val="20"/>
                <w:lang w:val="es-PE"/>
              </w:rPr>
            </w:pPr>
          </w:p>
          <w:tbl>
            <w:tblPr>
              <w:tblW w:w="7780" w:type="dxa"/>
              <w:tblCellMar>
                <w:left w:w="70" w:type="dxa"/>
                <w:right w:w="70" w:type="dxa"/>
              </w:tblCellMar>
              <w:tblLook w:val="04A0" w:firstRow="1" w:lastRow="0" w:firstColumn="1" w:lastColumn="0" w:noHBand="0" w:noVBand="1"/>
            </w:tblPr>
            <w:tblGrid>
              <w:gridCol w:w="4820"/>
              <w:gridCol w:w="1440"/>
              <w:gridCol w:w="1520"/>
            </w:tblGrid>
            <w:tr w:rsidR="00A33267" w:rsidRPr="00A33267" w14:paraId="2A57AE82" w14:textId="77777777" w:rsidTr="00A33267">
              <w:trPr>
                <w:trHeight w:val="260"/>
              </w:trPr>
              <w:tc>
                <w:tcPr>
                  <w:tcW w:w="48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99C0BCF" w14:textId="77777777" w:rsidR="00A33267" w:rsidRPr="00A33267" w:rsidRDefault="00A33267" w:rsidP="00A33267">
                  <w:pPr>
                    <w:jc w:val="center"/>
                    <w:rPr>
                      <w:rFonts w:cs="Arial"/>
                      <w:b/>
                      <w:bCs/>
                      <w:color w:val="000000"/>
                      <w:sz w:val="20"/>
                      <w:szCs w:val="20"/>
                      <w:lang w:val="es-PE" w:eastAsia="es-PE"/>
                    </w:rPr>
                  </w:pPr>
                  <w:r w:rsidRPr="00A33267">
                    <w:rPr>
                      <w:rFonts w:cs="Arial"/>
                      <w:b/>
                      <w:bCs/>
                      <w:color w:val="000000"/>
                      <w:sz w:val="20"/>
                      <w:szCs w:val="20"/>
                      <w:lang w:val="es-PE" w:eastAsia="es-PE"/>
                    </w:rPr>
                    <w:t>Producto / hito</w:t>
                  </w:r>
                </w:p>
              </w:tc>
              <w:tc>
                <w:tcPr>
                  <w:tcW w:w="1440" w:type="dxa"/>
                  <w:tcBorders>
                    <w:top w:val="single" w:sz="4" w:space="0" w:color="auto"/>
                    <w:left w:val="nil"/>
                    <w:bottom w:val="single" w:sz="4" w:space="0" w:color="auto"/>
                    <w:right w:val="single" w:sz="4" w:space="0" w:color="auto"/>
                  </w:tcBorders>
                  <w:shd w:val="clear" w:color="000000" w:fill="BFBFBF"/>
                  <w:noWrap/>
                  <w:vAlign w:val="center"/>
                  <w:hideMark/>
                </w:tcPr>
                <w:p w14:paraId="227DFF15" w14:textId="77777777" w:rsidR="00A33267" w:rsidRPr="00A33267" w:rsidRDefault="00A33267" w:rsidP="00A33267">
                  <w:pPr>
                    <w:jc w:val="center"/>
                    <w:rPr>
                      <w:rFonts w:cs="Arial"/>
                      <w:b/>
                      <w:bCs/>
                      <w:color w:val="000000"/>
                      <w:sz w:val="20"/>
                      <w:szCs w:val="20"/>
                      <w:lang w:val="es-PE" w:eastAsia="es-PE"/>
                    </w:rPr>
                  </w:pPr>
                  <w:r w:rsidRPr="00A33267">
                    <w:rPr>
                      <w:rFonts w:cs="Arial"/>
                      <w:b/>
                      <w:bCs/>
                      <w:color w:val="000000"/>
                      <w:sz w:val="20"/>
                      <w:szCs w:val="20"/>
                      <w:lang w:val="es-PE" w:eastAsia="es-PE"/>
                    </w:rPr>
                    <w:t>Ponderación</w:t>
                  </w:r>
                </w:p>
              </w:tc>
              <w:tc>
                <w:tcPr>
                  <w:tcW w:w="1520" w:type="dxa"/>
                  <w:tcBorders>
                    <w:top w:val="single" w:sz="4" w:space="0" w:color="auto"/>
                    <w:left w:val="nil"/>
                    <w:bottom w:val="single" w:sz="4" w:space="0" w:color="auto"/>
                    <w:right w:val="single" w:sz="4" w:space="0" w:color="auto"/>
                  </w:tcBorders>
                  <w:shd w:val="clear" w:color="000000" w:fill="BFBFBF"/>
                  <w:vAlign w:val="center"/>
                  <w:hideMark/>
                </w:tcPr>
                <w:p w14:paraId="56AF9E45" w14:textId="77777777" w:rsidR="00A33267" w:rsidRPr="00A33267" w:rsidRDefault="00A33267" w:rsidP="00A33267">
                  <w:pPr>
                    <w:jc w:val="center"/>
                    <w:rPr>
                      <w:rFonts w:cs="Arial"/>
                      <w:b/>
                      <w:bCs/>
                      <w:color w:val="000000"/>
                      <w:sz w:val="20"/>
                      <w:szCs w:val="20"/>
                      <w:lang w:val="es-PE" w:eastAsia="es-PE"/>
                    </w:rPr>
                  </w:pPr>
                  <w:r w:rsidRPr="00A33267">
                    <w:rPr>
                      <w:rFonts w:cs="Arial"/>
                      <w:b/>
                      <w:bCs/>
                      <w:color w:val="000000"/>
                      <w:sz w:val="20"/>
                      <w:szCs w:val="20"/>
                      <w:lang w:val="es-PE" w:eastAsia="es-PE"/>
                    </w:rPr>
                    <w:t>Avance</w:t>
                  </w:r>
                </w:p>
              </w:tc>
            </w:tr>
            <w:tr w:rsidR="00A33267" w:rsidRPr="00A33267" w14:paraId="2876E6D7" w14:textId="77777777" w:rsidTr="00A33267">
              <w:trPr>
                <w:trHeight w:val="5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0CE8B38" w14:textId="77777777" w:rsidR="00A33267" w:rsidRPr="00A33267" w:rsidRDefault="00A33267" w:rsidP="00A33267">
                  <w:pPr>
                    <w:rPr>
                      <w:rFonts w:cs="Arial"/>
                      <w:color w:val="000000"/>
                      <w:sz w:val="20"/>
                      <w:szCs w:val="20"/>
                      <w:lang w:val="es-PE" w:eastAsia="es-PE"/>
                    </w:rPr>
                  </w:pPr>
                  <w:r w:rsidRPr="00A33267">
                    <w:rPr>
                      <w:rFonts w:cs="Arial"/>
                      <w:color w:val="000000"/>
                      <w:sz w:val="20"/>
                      <w:szCs w:val="20"/>
                      <w:lang w:val="es-PE" w:eastAsia="es-PE"/>
                    </w:rPr>
                    <w:t>Elaboración de plan de trabajo de manera participativa bajo la conducción del SERFOR.</w:t>
                  </w:r>
                </w:p>
              </w:tc>
              <w:tc>
                <w:tcPr>
                  <w:tcW w:w="1440" w:type="dxa"/>
                  <w:tcBorders>
                    <w:top w:val="nil"/>
                    <w:left w:val="nil"/>
                    <w:bottom w:val="single" w:sz="4" w:space="0" w:color="auto"/>
                    <w:right w:val="single" w:sz="4" w:space="0" w:color="auto"/>
                  </w:tcBorders>
                  <w:shd w:val="clear" w:color="auto" w:fill="auto"/>
                  <w:vAlign w:val="center"/>
                  <w:hideMark/>
                </w:tcPr>
                <w:p w14:paraId="0EBF9C98" w14:textId="77777777" w:rsidR="00A33267" w:rsidRPr="00A33267" w:rsidRDefault="00A33267" w:rsidP="00A33267">
                  <w:pPr>
                    <w:jc w:val="right"/>
                    <w:rPr>
                      <w:rFonts w:cs="Arial"/>
                      <w:color w:val="000000"/>
                      <w:sz w:val="20"/>
                      <w:szCs w:val="20"/>
                      <w:lang w:val="es-PE" w:eastAsia="es-PE"/>
                    </w:rPr>
                  </w:pPr>
                  <w:r w:rsidRPr="00A33267">
                    <w:rPr>
                      <w:rFonts w:cs="Arial"/>
                      <w:color w:val="000000"/>
                      <w:sz w:val="20"/>
                      <w:szCs w:val="20"/>
                      <w:lang w:val="es-PE" w:eastAsia="es-PE"/>
                    </w:rPr>
                    <w:t>5%</w:t>
                  </w:r>
                </w:p>
              </w:tc>
              <w:tc>
                <w:tcPr>
                  <w:tcW w:w="1520" w:type="dxa"/>
                  <w:tcBorders>
                    <w:top w:val="nil"/>
                    <w:left w:val="nil"/>
                    <w:bottom w:val="single" w:sz="4" w:space="0" w:color="auto"/>
                    <w:right w:val="single" w:sz="4" w:space="0" w:color="auto"/>
                  </w:tcBorders>
                  <w:shd w:val="clear" w:color="auto" w:fill="auto"/>
                  <w:vAlign w:val="center"/>
                  <w:hideMark/>
                </w:tcPr>
                <w:p w14:paraId="67E71E00" w14:textId="77777777" w:rsidR="00A33267" w:rsidRPr="00A33267" w:rsidRDefault="00A33267" w:rsidP="00A33267">
                  <w:pPr>
                    <w:jc w:val="right"/>
                    <w:rPr>
                      <w:rFonts w:cs="Arial"/>
                      <w:color w:val="000000"/>
                      <w:sz w:val="20"/>
                      <w:szCs w:val="20"/>
                      <w:lang w:val="es-PE" w:eastAsia="es-PE"/>
                    </w:rPr>
                  </w:pPr>
                  <w:r w:rsidRPr="00A33267">
                    <w:rPr>
                      <w:rFonts w:cs="Arial"/>
                      <w:color w:val="000000"/>
                      <w:sz w:val="20"/>
                      <w:szCs w:val="20"/>
                      <w:lang w:val="es-PE" w:eastAsia="es-PE"/>
                    </w:rPr>
                    <w:t>100%</w:t>
                  </w:r>
                </w:p>
              </w:tc>
            </w:tr>
            <w:tr w:rsidR="00A33267" w:rsidRPr="00A33267" w14:paraId="3739098F" w14:textId="77777777" w:rsidTr="00A33267">
              <w:trPr>
                <w:trHeight w:val="75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482996C" w14:textId="77777777" w:rsidR="00A33267" w:rsidRPr="00A33267" w:rsidRDefault="00A33267" w:rsidP="00A33267">
                  <w:pPr>
                    <w:rPr>
                      <w:rFonts w:cs="Arial"/>
                      <w:color w:val="000000"/>
                      <w:sz w:val="20"/>
                      <w:szCs w:val="20"/>
                      <w:lang w:val="es-PE" w:eastAsia="es-PE"/>
                    </w:rPr>
                  </w:pPr>
                  <w:r w:rsidRPr="00A33267">
                    <w:rPr>
                      <w:rFonts w:cs="Arial"/>
                      <w:color w:val="000000"/>
                      <w:sz w:val="20"/>
                      <w:szCs w:val="20"/>
                      <w:lang w:val="es-PE" w:eastAsia="es-PE"/>
                    </w:rPr>
                    <w:lastRenderedPageBreak/>
                    <w:t>Llevar a cabo reuniones del SNCVFFS de preferencia descentralizadas y con una periodicidad mínima trimestral.</w:t>
                  </w:r>
                </w:p>
              </w:tc>
              <w:tc>
                <w:tcPr>
                  <w:tcW w:w="1440" w:type="dxa"/>
                  <w:tcBorders>
                    <w:top w:val="nil"/>
                    <w:left w:val="nil"/>
                    <w:bottom w:val="single" w:sz="4" w:space="0" w:color="auto"/>
                    <w:right w:val="single" w:sz="4" w:space="0" w:color="auto"/>
                  </w:tcBorders>
                  <w:shd w:val="clear" w:color="auto" w:fill="auto"/>
                  <w:vAlign w:val="center"/>
                  <w:hideMark/>
                </w:tcPr>
                <w:p w14:paraId="5144C3D6" w14:textId="77777777" w:rsidR="00A33267" w:rsidRPr="00A33267" w:rsidRDefault="00A33267" w:rsidP="00A33267">
                  <w:pPr>
                    <w:jc w:val="right"/>
                    <w:rPr>
                      <w:rFonts w:cs="Arial"/>
                      <w:color w:val="000000"/>
                      <w:sz w:val="20"/>
                      <w:szCs w:val="20"/>
                      <w:lang w:val="es-PE" w:eastAsia="es-PE"/>
                    </w:rPr>
                  </w:pPr>
                  <w:r w:rsidRPr="00A33267">
                    <w:rPr>
                      <w:rFonts w:cs="Arial"/>
                      <w:color w:val="000000"/>
                      <w:sz w:val="20"/>
                      <w:szCs w:val="20"/>
                      <w:lang w:val="es-PE" w:eastAsia="es-PE"/>
                    </w:rPr>
                    <w:t>15%</w:t>
                  </w:r>
                </w:p>
              </w:tc>
              <w:tc>
                <w:tcPr>
                  <w:tcW w:w="1520" w:type="dxa"/>
                  <w:tcBorders>
                    <w:top w:val="nil"/>
                    <w:left w:val="nil"/>
                    <w:bottom w:val="single" w:sz="4" w:space="0" w:color="auto"/>
                    <w:right w:val="single" w:sz="4" w:space="0" w:color="auto"/>
                  </w:tcBorders>
                  <w:shd w:val="clear" w:color="auto" w:fill="auto"/>
                  <w:vAlign w:val="center"/>
                  <w:hideMark/>
                </w:tcPr>
                <w:p w14:paraId="5619CF78" w14:textId="77777777" w:rsidR="00A33267" w:rsidRPr="00A33267" w:rsidRDefault="00A33267" w:rsidP="00A33267">
                  <w:pPr>
                    <w:jc w:val="right"/>
                    <w:rPr>
                      <w:rFonts w:cs="Arial"/>
                      <w:color w:val="000000"/>
                      <w:sz w:val="20"/>
                      <w:szCs w:val="20"/>
                      <w:lang w:val="es-PE" w:eastAsia="es-PE"/>
                    </w:rPr>
                  </w:pPr>
                  <w:r w:rsidRPr="00A33267">
                    <w:rPr>
                      <w:rFonts w:cs="Arial"/>
                      <w:color w:val="000000"/>
                      <w:sz w:val="20"/>
                      <w:szCs w:val="20"/>
                      <w:lang w:val="es-PE" w:eastAsia="es-PE"/>
                    </w:rPr>
                    <w:t>100%</w:t>
                  </w:r>
                </w:p>
              </w:tc>
            </w:tr>
            <w:tr w:rsidR="00A33267" w:rsidRPr="00A33267" w14:paraId="391578DB" w14:textId="77777777" w:rsidTr="00A33267">
              <w:trPr>
                <w:trHeight w:val="75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2307A0F" w14:textId="77777777" w:rsidR="00A33267" w:rsidRPr="00A33267" w:rsidRDefault="00A33267" w:rsidP="00A33267">
                  <w:pPr>
                    <w:rPr>
                      <w:rFonts w:cs="Arial"/>
                      <w:color w:val="000000"/>
                      <w:sz w:val="20"/>
                      <w:szCs w:val="20"/>
                      <w:lang w:val="es-PE" w:eastAsia="es-PE"/>
                    </w:rPr>
                  </w:pPr>
                  <w:r w:rsidRPr="00A33267">
                    <w:rPr>
                      <w:rFonts w:cs="Arial"/>
                      <w:color w:val="000000"/>
                      <w:sz w:val="20"/>
                      <w:szCs w:val="20"/>
                      <w:lang w:val="es-PE" w:eastAsia="es-PE"/>
                    </w:rPr>
                    <w:t>Diseñar un protocolo de respuesta ante alertas tempranas y validarlo con las instituciones que conforman el Sistema.</w:t>
                  </w:r>
                </w:p>
              </w:tc>
              <w:tc>
                <w:tcPr>
                  <w:tcW w:w="1440" w:type="dxa"/>
                  <w:tcBorders>
                    <w:top w:val="nil"/>
                    <w:left w:val="nil"/>
                    <w:bottom w:val="single" w:sz="4" w:space="0" w:color="auto"/>
                    <w:right w:val="single" w:sz="4" w:space="0" w:color="auto"/>
                  </w:tcBorders>
                  <w:shd w:val="clear" w:color="auto" w:fill="auto"/>
                  <w:vAlign w:val="center"/>
                  <w:hideMark/>
                </w:tcPr>
                <w:p w14:paraId="38C75363" w14:textId="77777777" w:rsidR="00A33267" w:rsidRPr="00A33267" w:rsidRDefault="00A33267" w:rsidP="00A33267">
                  <w:pPr>
                    <w:jc w:val="right"/>
                    <w:rPr>
                      <w:rFonts w:cs="Arial"/>
                      <w:color w:val="000000"/>
                      <w:sz w:val="20"/>
                      <w:szCs w:val="20"/>
                      <w:lang w:val="es-PE" w:eastAsia="es-PE"/>
                    </w:rPr>
                  </w:pPr>
                  <w:r w:rsidRPr="00A33267">
                    <w:rPr>
                      <w:rFonts w:cs="Arial"/>
                      <w:color w:val="000000"/>
                      <w:sz w:val="20"/>
                      <w:szCs w:val="20"/>
                      <w:lang w:val="es-PE" w:eastAsia="es-PE"/>
                    </w:rPr>
                    <w:t>20%</w:t>
                  </w:r>
                </w:p>
              </w:tc>
              <w:tc>
                <w:tcPr>
                  <w:tcW w:w="1520" w:type="dxa"/>
                  <w:tcBorders>
                    <w:top w:val="nil"/>
                    <w:left w:val="nil"/>
                    <w:bottom w:val="single" w:sz="4" w:space="0" w:color="auto"/>
                    <w:right w:val="single" w:sz="4" w:space="0" w:color="auto"/>
                  </w:tcBorders>
                  <w:shd w:val="clear" w:color="auto" w:fill="auto"/>
                  <w:vAlign w:val="center"/>
                  <w:hideMark/>
                </w:tcPr>
                <w:p w14:paraId="51D6D0CF" w14:textId="77777777" w:rsidR="00A33267" w:rsidRPr="00A33267" w:rsidRDefault="00A33267" w:rsidP="00A33267">
                  <w:pPr>
                    <w:jc w:val="right"/>
                    <w:rPr>
                      <w:rFonts w:cs="Arial"/>
                      <w:color w:val="000000"/>
                      <w:sz w:val="20"/>
                      <w:szCs w:val="20"/>
                      <w:lang w:val="es-PE" w:eastAsia="es-PE"/>
                    </w:rPr>
                  </w:pPr>
                  <w:r>
                    <w:rPr>
                      <w:rFonts w:cs="Arial"/>
                      <w:color w:val="000000"/>
                      <w:sz w:val="20"/>
                      <w:szCs w:val="20"/>
                      <w:lang w:val="es-PE" w:eastAsia="es-PE"/>
                    </w:rPr>
                    <w:t>10</w:t>
                  </w:r>
                  <w:r w:rsidRPr="00A33267">
                    <w:rPr>
                      <w:rFonts w:cs="Arial"/>
                      <w:color w:val="000000"/>
                      <w:sz w:val="20"/>
                      <w:szCs w:val="20"/>
                      <w:lang w:val="es-PE" w:eastAsia="es-PE"/>
                    </w:rPr>
                    <w:t>0%</w:t>
                  </w:r>
                </w:p>
              </w:tc>
            </w:tr>
            <w:tr w:rsidR="00A33267" w:rsidRPr="00A33267" w14:paraId="150F3147" w14:textId="77777777" w:rsidTr="00A33267">
              <w:trPr>
                <w:trHeight w:val="125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7CA335E" w14:textId="77777777" w:rsidR="00A33267" w:rsidRPr="00A33267" w:rsidRDefault="00A33267" w:rsidP="00A33267">
                  <w:pPr>
                    <w:rPr>
                      <w:rFonts w:cs="Arial"/>
                      <w:color w:val="000000"/>
                      <w:sz w:val="20"/>
                      <w:szCs w:val="20"/>
                      <w:lang w:val="es-PE" w:eastAsia="es-PE"/>
                    </w:rPr>
                  </w:pPr>
                  <w:r w:rsidRPr="00A33267">
                    <w:rPr>
                      <w:rFonts w:cs="Arial"/>
                      <w:color w:val="000000"/>
                      <w:sz w:val="20"/>
                      <w:szCs w:val="20"/>
                      <w:lang w:val="es-PE" w:eastAsia="es-PE"/>
                    </w:rPr>
                    <w:t>Desarrollar instrumentos de comunicación que permiten la definición del alcance y modalidades de las denuncias, así como las medidas y su implementaci</w:t>
                  </w:r>
                  <w:r>
                    <w:rPr>
                      <w:rFonts w:cs="Arial"/>
                      <w:color w:val="000000"/>
                      <w:sz w:val="20"/>
                      <w:szCs w:val="20"/>
                      <w:lang w:val="es-PE" w:eastAsia="es-PE"/>
                    </w:rPr>
                    <w:t>ón. Incluye actividades de forta</w:t>
                  </w:r>
                  <w:r w:rsidRPr="00A33267">
                    <w:rPr>
                      <w:rFonts w:cs="Arial"/>
                      <w:color w:val="000000"/>
                      <w:sz w:val="20"/>
                      <w:szCs w:val="20"/>
                      <w:lang w:val="es-PE" w:eastAsia="es-PE"/>
                    </w:rPr>
                    <w:t>l</w:t>
                  </w:r>
                  <w:r>
                    <w:rPr>
                      <w:rFonts w:cs="Arial"/>
                      <w:color w:val="000000"/>
                      <w:sz w:val="20"/>
                      <w:szCs w:val="20"/>
                      <w:lang w:val="es-PE" w:eastAsia="es-PE"/>
                    </w:rPr>
                    <w:t>e</w:t>
                  </w:r>
                  <w:r w:rsidRPr="00A33267">
                    <w:rPr>
                      <w:rFonts w:cs="Arial"/>
                      <w:color w:val="000000"/>
                      <w:sz w:val="20"/>
                      <w:szCs w:val="20"/>
                      <w:lang w:val="es-PE" w:eastAsia="es-PE"/>
                    </w:rPr>
                    <w:t>cimiento de los sistemas de denuncias y alertas</w:t>
                  </w:r>
                </w:p>
              </w:tc>
              <w:tc>
                <w:tcPr>
                  <w:tcW w:w="1440" w:type="dxa"/>
                  <w:tcBorders>
                    <w:top w:val="nil"/>
                    <w:left w:val="nil"/>
                    <w:bottom w:val="single" w:sz="4" w:space="0" w:color="auto"/>
                    <w:right w:val="single" w:sz="4" w:space="0" w:color="auto"/>
                  </w:tcBorders>
                  <w:shd w:val="clear" w:color="auto" w:fill="auto"/>
                  <w:vAlign w:val="center"/>
                  <w:hideMark/>
                </w:tcPr>
                <w:p w14:paraId="73214D66" w14:textId="77777777" w:rsidR="00A33267" w:rsidRPr="00A33267" w:rsidRDefault="00A33267" w:rsidP="00A33267">
                  <w:pPr>
                    <w:jc w:val="right"/>
                    <w:rPr>
                      <w:rFonts w:cs="Arial"/>
                      <w:color w:val="000000"/>
                      <w:sz w:val="20"/>
                      <w:szCs w:val="20"/>
                      <w:lang w:val="es-PE" w:eastAsia="es-PE"/>
                    </w:rPr>
                  </w:pPr>
                  <w:r w:rsidRPr="00A33267">
                    <w:rPr>
                      <w:rFonts w:cs="Arial"/>
                      <w:color w:val="000000"/>
                      <w:sz w:val="20"/>
                      <w:szCs w:val="20"/>
                      <w:lang w:val="es-PE" w:eastAsia="es-PE"/>
                    </w:rPr>
                    <w:t>10%</w:t>
                  </w:r>
                </w:p>
              </w:tc>
              <w:tc>
                <w:tcPr>
                  <w:tcW w:w="1520" w:type="dxa"/>
                  <w:tcBorders>
                    <w:top w:val="nil"/>
                    <w:left w:val="nil"/>
                    <w:bottom w:val="single" w:sz="4" w:space="0" w:color="auto"/>
                    <w:right w:val="single" w:sz="4" w:space="0" w:color="auto"/>
                  </w:tcBorders>
                  <w:shd w:val="clear" w:color="auto" w:fill="auto"/>
                  <w:vAlign w:val="center"/>
                  <w:hideMark/>
                </w:tcPr>
                <w:p w14:paraId="5FA3415B" w14:textId="77777777" w:rsidR="00A33267" w:rsidRPr="00A33267" w:rsidRDefault="00A33267" w:rsidP="00A33267">
                  <w:pPr>
                    <w:jc w:val="right"/>
                    <w:rPr>
                      <w:rFonts w:cs="Arial"/>
                      <w:color w:val="000000"/>
                      <w:sz w:val="20"/>
                      <w:szCs w:val="20"/>
                      <w:lang w:val="es-PE" w:eastAsia="es-PE"/>
                    </w:rPr>
                  </w:pPr>
                  <w:r>
                    <w:rPr>
                      <w:rFonts w:cs="Arial"/>
                      <w:color w:val="000000"/>
                      <w:sz w:val="20"/>
                      <w:szCs w:val="20"/>
                      <w:lang w:val="es-PE" w:eastAsia="es-PE"/>
                    </w:rPr>
                    <w:t>100</w:t>
                  </w:r>
                  <w:r w:rsidRPr="00A33267">
                    <w:rPr>
                      <w:rFonts w:cs="Arial"/>
                      <w:color w:val="000000"/>
                      <w:sz w:val="20"/>
                      <w:szCs w:val="20"/>
                      <w:lang w:val="es-PE" w:eastAsia="es-PE"/>
                    </w:rPr>
                    <w:t>%</w:t>
                  </w:r>
                </w:p>
              </w:tc>
            </w:tr>
            <w:tr w:rsidR="00A33267" w:rsidRPr="00A33267" w14:paraId="38DA8F9A" w14:textId="77777777" w:rsidTr="00A33267">
              <w:trPr>
                <w:trHeight w:val="10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2E235E2" w14:textId="77777777" w:rsidR="00A33267" w:rsidRPr="00A33267" w:rsidRDefault="00A33267" w:rsidP="00A33267">
                  <w:pPr>
                    <w:rPr>
                      <w:rFonts w:cs="Arial"/>
                      <w:color w:val="000000"/>
                      <w:sz w:val="20"/>
                      <w:szCs w:val="20"/>
                      <w:lang w:val="es-PE" w:eastAsia="es-PE"/>
                    </w:rPr>
                  </w:pPr>
                  <w:r w:rsidRPr="00A33267">
                    <w:rPr>
                      <w:rFonts w:cs="Arial"/>
                      <w:color w:val="000000"/>
                      <w:sz w:val="20"/>
                      <w:szCs w:val="20"/>
                      <w:lang w:val="es-PE" w:eastAsia="es-PE"/>
                    </w:rPr>
                    <w:t>Implementar un piloto de campo y la propuesta para el desarrollo del protocolo.</w:t>
                  </w:r>
                </w:p>
              </w:tc>
              <w:tc>
                <w:tcPr>
                  <w:tcW w:w="1440" w:type="dxa"/>
                  <w:tcBorders>
                    <w:top w:val="nil"/>
                    <w:left w:val="nil"/>
                    <w:bottom w:val="single" w:sz="4" w:space="0" w:color="auto"/>
                    <w:right w:val="single" w:sz="4" w:space="0" w:color="auto"/>
                  </w:tcBorders>
                  <w:shd w:val="clear" w:color="auto" w:fill="auto"/>
                  <w:vAlign w:val="center"/>
                  <w:hideMark/>
                </w:tcPr>
                <w:p w14:paraId="3B39BE59" w14:textId="77777777" w:rsidR="00A33267" w:rsidRPr="00A33267" w:rsidRDefault="00A33267" w:rsidP="00A33267">
                  <w:pPr>
                    <w:jc w:val="right"/>
                    <w:rPr>
                      <w:rFonts w:cs="Arial"/>
                      <w:color w:val="000000"/>
                      <w:sz w:val="20"/>
                      <w:szCs w:val="20"/>
                      <w:lang w:val="es-PE" w:eastAsia="es-PE"/>
                    </w:rPr>
                  </w:pPr>
                  <w:r w:rsidRPr="00A33267">
                    <w:rPr>
                      <w:rFonts w:cs="Arial"/>
                      <w:color w:val="000000"/>
                      <w:sz w:val="20"/>
                      <w:szCs w:val="20"/>
                      <w:lang w:val="es-PE" w:eastAsia="es-PE"/>
                    </w:rPr>
                    <w:t>50%</w:t>
                  </w:r>
                </w:p>
              </w:tc>
              <w:tc>
                <w:tcPr>
                  <w:tcW w:w="1520" w:type="dxa"/>
                  <w:tcBorders>
                    <w:top w:val="nil"/>
                    <w:left w:val="nil"/>
                    <w:bottom w:val="single" w:sz="4" w:space="0" w:color="auto"/>
                    <w:right w:val="single" w:sz="4" w:space="0" w:color="auto"/>
                  </w:tcBorders>
                  <w:shd w:val="clear" w:color="auto" w:fill="auto"/>
                  <w:vAlign w:val="center"/>
                  <w:hideMark/>
                </w:tcPr>
                <w:p w14:paraId="31482C5C" w14:textId="77777777" w:rsidR="00A33267" w:rsidRPr="00A33267" w:rsidRDefault="00A33267" w:rsidP="00A33267">
                  <w:pPr>
                    <w:jc w:val="right"/>
                    <w:rPr>
                      <w:rFonts w:cs="Arial"/>
                      <w:color w:val="000000"/>
                      <w:sz w:val="20"/>
                      <w:szCs w:val="20"/>
                      <w:lang w:val="es-PE" w:eastAsia="es-PE"/>
                    </w:rPr>
                  </w:pPr>
                  <w:r w:rsidRPr="00A33267">
                    <w:rPr>
                      <w:rFonts w:cs="Arial"/>
                      <w:color w:val="000000"/>
                      <w:sz w:val="20"/>
                      <w:szCs w:val="20"/>
                      <w:lang w:val="es-PE" w:eastAsia="es-PE"/>
                    </w:rPr>
                    <w:t>100%</w:t>
                  </w:r>
                </w:p>
              </w:tc>
            </w:tr>
            <w:tr w:rsidR="00A33267" w:rsidRPr="00A33267" w14:paraId="75CA3587" w14:textId="77777777" w:rsidTr="00A33267">
              <w:trPr>
                <w:trHeight w:val="260"/>
              </w:trPr>
              <w:tc>
                <w:tcPr>
                  <w:tcW w:w="4820" w:type="dxa"/>
                  <w:tcBorders>
                    <w:top w:val="nil"/>
                    <w:left w:val="single" w:sz="4" w:space="0" w:color="auto"/>
                    <w:bottom w:val="single" w:sz="4" w:space="0" w:color="auto"/>
                    <w:right w:val="single" w:sz="4" w:space="0" w:color="auto"/>
                  </w:tcBorders>
                  <w:shd w:val="clear" w:color="000000" w:fill="BFBFBF"/>
                  <w:noWrap/>
                  <w:vAlign w:val="bottom"/>
                  <w:hideMark/>
                </w:tcPr>
                <w:p w14:paraId="33C3DA0B" w14:textId="77777777" w:rsidR="00A33267" w:rsidRPr="00A33267" w:rsidRDefault="00A33267" w:rsidP="00A33267">
                  <w:pPr>
                    <w:rPr>
                      <w:rFonts w:cs="Arial"/>
                      <w:b/>
                      <w:bCs/>
                      <w:color w:val="000000"/>
                      <w:sz w:val="20"/>
                      <w:szCs w:val="20"/>
                      <w:lang w:val="es-PE" w:eastAsia="es-PE"/>
                    </w:rPr>
                  </w:pPr>
                  <w:r w:rsidRPr="00A33267">
                    <w:rPr>
                      <w:rFonts w:cs="Arial"/>
                      <w:b/>
                      <w:bCs/>
                      <w:color w:val="000000"/>
                      <w:sz w:val="20"/>
                      <w:szCs w:val="20"/>
                      <w:lang w:val="es-PE" w:eastAsia="es-PE"/>
                    </w:rPr>
                    <w:t>Ponderación total</w:t>
                  </w:r>
                </w:p>
              </w:tc>
              <w:tc>
                <w:tcPr>
                  <w:tcW w:w="2960" w:type="dxa"/>
                  <w:gridSpan w:val="2"/>
                  <w:tcBorders>
                    <w:top w:val="single" w:sz="4" w:space="0" w:color="auto"/>
                    <w:left w:val="nil"/>
                    <w:bottom w:val="single" w:sz="4" w:space="0" w:color="auto"/>
                    <w:right w:val="single" w:sz="4" w:space="0" w:color="auto"/>
                  </w:tcBorders>
                  <w:shd w:val="clear" w:color="000000" w:fill="BFBFBF"/>
                  <w:vAlign w:val="center"/>
                  <w:hideMark/>
                </w:tcPr>
                <w:p w14:paraId="7B909C54" w14:textId="77777777" w:rsidR="00A33267" w:rsidRPr="00A33267" w:rsidRDefault="00A33267" w:rsidP="00A33267">
                  <w:pPr>
                    <w:jc w:val="center"/>
                    <w:rPr>
                      <w:rFonts w:cs="Arial"/>
                      <w:b/>
                      <w:bCs/>
                      <w:color w:val="000000"/>
                      <w:sz w:val="20"/>
                      <w:szCs w:val="20"/>
                      <w:lang w:val="es-PE" w:eastAsia="es-PE"/>
                    </w:rPr>
                  </w:pPr>
                  <w:r>
                    <w:rPr>
                      <w:rFonts w:cs="Arial"/>
                      <w:b/>
                      <w:bCs/>
                      <w:color w:val="000000"/>
                      <w:sz w:val="20"/>
                      <w:szCs w:val="20"/>
                      <w:lang w:val="es-PE" w:eastAsia="es-PE"/>
                    </w:rPr>
                    <w:t>100</w:t>
                  </w:r>
                  <w:r w:rsidRPr="00A33267">
                    <w:rPr>
                      <w:rFonts w:cs="Arial"/>
                      <w:b/>
                      <w:bCs/>
                      <w:color w:val="000000"/>
                      <w:sz w:val="20"/>
                      <w:szCs w:val="20"/>
                      <w:lang w:val="es-PE" w:eastAsia="es-PE"/>
                    </w:rPr>
                    <w:t>%</w:t>
                  </w:r>
                </w:p>
              </w:tc>
            </w:tr>
          </w:tbl>
          <w:p w14:paraId="6974755A" w14:textId="77777777" w:rsidR="00A33267" w:rsidRDefault="00A33267" w:rsidP="007D4631">
            <w:pPr>
              <w:tabs>
                <w:tab w:val="left" w:pos="4680"/>
              </w:tabs>
              <w:rPr>
                <w:rFonts w:cs="Arial"/>
                <w:sz w:val="20"/>
                <w:szCs w:val="20"/>
                <w:lang w:val="es-PE"/>
              </w:rPr>
            </w:pPr>
          </w:p>
          <w:p w14:paraId="474A0176" w14:textId="77777777" w:rsidR="002475EF" w:rsidRPr="007D4631" w:rsidRDefault="002475EF" w:rsidP="002475EF">
            <w:pPr>
              <w:rPr>
                <w:rFonts w:cs="Arial"/>
                <w:sz w:val="20"/>
                <w:szCs w:val="20"/>
                <w:lang w:val="es-PE"/>
              </w:rPr>
            </w:pPr>
            <w:r>
              <w:rPr>
                <w:rFonts w:cs="Arial"/>
                <w:sz w:val="20"/>
                <w:szCs w:val="20"/>
                <w:lang w:val="es-PE"/>
              </w:rPr>
              <w:t>Nota: Cálculo realizado sobre la base de promedios ponderados según pesos asignados a cada hito.</w:t>
            </w:r>
          </w:p>
        </w:tc>
      </w:tr>
      <w:tr w:rsidR="00004E04" w:rsidRPr="00862A95" w14:paraId="7C5F5532" w14:textId="77777777" w:rsidTr="00781919">
        <w:trPr>
          <w:trHeight w:val="364"/>
        </w:trPr>
        <w:tc>
          <w:tcPr>
            <w:tcW w:w="3895" w:type="dxa"/>
            <w:gridSpan w:val="2"/>
            <w:vMerge w:val="restart"/>
            <w:tcBorders>
              <w:top w:val="thinThickThinSmallGap" w:sz="24" w:space="0" w:color="auto"/>
              <w:left w:val="single" w:sz="12" w:space="0" w:color="auto"/>
              <w:right w:val="single" w:sz="12" w:space="0" w:color="auto"/>
            </w:tcBorders>
            <w:shd w:val="clear" w:color="auto" w:fill="C0C0C0"/>
            <w:vAlign w:val="center"/>
          </w:tcPr>
          <w:p w14:paraId="59190473" w14:textId="77777777" w:rsidR="00004E04" w:rsidRPr="00862A95" w:rsidRDefault="00004E04" w:rsidP="00004E04">
            <w:pPr>
              <w:tabs>
                <w:tab w:val="left" w:pos="4680"/>
              </w:tabs>
              <w:rPr>
                <w:rFonts w:cs="Arial"/>
                <w:sz w:val="20"/>
                <w:szCs w:val="20"/>
                <w:lang w:val="es-PE"/>
              </w:rPr>
            </w:pPr>
            <w:r w:rsidRPr="00862A95">
              <w:rPr>
                <w:rFonts w:cs="Arial"/>
                <w:sz w:val="20"/>
                <w:szCs w:val="20"/>
                <w:lang w:val="es-PE"/>
              </w:rPr>
              <w:lastRenderedPageBreak/>
              <w:t>%total de logro del Resultado 4</w:t>
            </w:r>
          </w:p>
          <w:p w14:paraId="2FCC8738" w14:textId="77777777" w:rsidR="00004E04" w:rsidRPr="00862A95" w:rsidRDefault="00BA51E4" w:rsidP="00004E04">
            <w:pPr>
              <w:tabs>
                <w:tab w:val="left" w:pos="4680"/>
              </w:tabs>
              <w:jc w:val="center"/>
              <w:rPr>
                <w:rFonts w:cs="Arial"/>
                <w:sz w:val="20"/>
                <w:szCs w:val="20"/>
                <w:lang w:val="es-PE"/>
              </w:rPr>
            </w:pPr>
            <w:r>
              <w:rPr>
                <w:rFonts w:cs="Arial"/>
                <w:sz w:val="20"/>
                <w:szCs w:val="20"/>
                <w:lang w:val="es-PE"/>
              </w:rPr>
              <w:t xml:space="preserve">Promedio % de logro </w:t>
            </w:r>
            <w:r w:rsidR="00004E04" w:rsidRPr="00862A95">
              <w:rPr>
                <w:rFonts w:cs="Arial"/>
                <w:sz w:val="20"/>
                <w:szCs w:val="20"/>
                <w:lang w:val="es-PE"/>
              </w:rPr>
              <w:t>actividades en el año</w:t>
            </w:r>
          </w:p>
        </w:tc>
        <w:tc>
          <w:tcPr>
            <w:tcW w:w="1949" w:type="dxa"/>
            <w:gridSpan w:val="2"/>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546C4835" w14:textId="77777777" w:rsidR="00004E04" w:rsidRPr="00862A95" w:rsidRDefault="00004E04" w:rsidP="00004E04">
            <w:pPr>
              <w:tabs>
                <w:tab w:val="left" w:pos="4680"/>
              </w:tabs>
              <w:jc w:val="center"/>
              <w:rPr>
                <w:rFonts w:cs="Arial"/>
                <w:sz w:val="20"/>
                <w:szCs w:val="20"/>
                <w:lang w:val="es-PE"/>
              </w:rPr>
            </w:pPr>
          </w:p>
        </w:tc>
        <w:tc>
          <w:tcPr>
            <w:tcW w:w="3898" w:type="dxa"/>
            <w:gridSpan w:val="2"/>
            <w:tcBorders>
              <w:top w:val="thinThickThinSmallGap" w:sz="24" w:space="0" w:color="auto"/>
              <w:left w:val="single" w:sz="12" w:space="0" w:color="auto"/>
              <w:bottom w:val="single" w:sz="12" w:space="0" w:color="auto"/>
              <w:right w:val="single" w:sz="12" w:space="0" w:color="auto"/>
            </w:tcBorders>
            <w:vAlign w:val="center"/>
          </w:tcPr>
          <w:p w14:paraId="591B036D" w14:textId="77777777" w:rsidR="00004E04" w:rsidRPr="00862A95" w:rsidRDefault="00004E04" w:rsidP="00004E04">
            <w:pPr>
              <w:tabs>
                <w:tab w:val="left" w:pos="4680"/>
              </w:tabs>
              <w:jc w:val="center"/>
              <w:rPr>
                <w:rFonts w:cs="Arial"/>
                <w:sz w:val="20"/>
                <w:szCs w:val="20"/>
                <w:lang w:val="es-PE"/>
              </w:rPr>
            </w:pPr>
            <w:r w:rsidRPr="00862A95">
              <w:rPr>
                <w:rFonts w:cs="Arial"/>
                <w:sz w:val="20"/>
                <w:szCs w:val="20"/>
                <w:lang w:val="es-PE"/>
              </w:rPr>
              <w:t>Comentarios</w:t>
            </w:r>
          </w:p>
        </w:tc>
      </w:tr>
      <w:tr w:rsidR="002F2C55" w:rsidRPr="00862A95" w14:paraId="0D82E5AB" w14:textId="77777777" w:rsidTr="00781919">
        <w:trPr>
          <w:trHeight w:val="338"/>
        </w:trPr>
        <w:tc>
          <w:tcPr>
            <w:tcW w:w="3895" w:type="dxa"/>
            <w:gridSpan w:val="2"/>
            <w:vMerge/>
            <w:tcBorders>
              <w:left w:val="single" w:sz="12" w:space="0" w:color="auto"/>
              <w:bottom w:val="single" w:sz="12" w:space="0" w:color="auto"/>
              <w:right w:val="single" w:sz="12" w:space="0" w:color="auto"/>
            </w:tcBorders>
            <w:shd w:val="clear" w:color="auto" w:fill="C0C0C0"/>
            <w:vAlign w:val="center"/>
          </w:tcPr>
          <w:p w14:paraId="70544EE1" w14:textId="77777777" w:rsidR="002F2C55" w:rsidRPr="00862A95" w:rsidRDefault="002F2C55" w:rsidP="002F2C55">
            <w:pPr>
              <w:tabs>
                <w:tab w:val="left" w:pos="4680"/>
              </w:tabs>
              <w:jc w:val="center"/>
              <w:rPr>
                <w:rFonts w:cs="Arial"/>
                <w:sz w:val="20"/>
                <w:szCs w:val="20"/>
                <w:lang w:val="es-PE"/>
              </w:rPr>
            </w:pPr>
          </w:p>
        </w:tc>
        <w:tc>
          <w:tcPr>
            <w:tcW w:w="194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630758" w14:textId="7A189C4D" w:rsidR="002F2C55" w:rsidRPr="007503A5" w:rsidRDefault="00671D02" w:rsidP="002F2C55">
            <w:pPr>
              <w:tabs>
                <w:tab w:val="left" w:pos="4680"/>
              </w:tabs>
              <w:jc w:val="center"/>
              <w:rPr>
                <w:rFonts w:cs="Arial"/>
                <w:b/>
                <w:sz w:val="20"/>
                <w:szCs w:val="20"/>
                <w:lang w:val="es-PE"/>
              </w:rPr>
            </w:pPr>
            <w:r>
              <w:rPr>
                <w:rFonts w:cs="Arial"/>
                <w:b/>
                <w:sz w:val="20"/>
                <w:szCs w:val="20"/>
                <w:lang w:val="es-PE"/>
              </w:rPr>
              <w:t>100</w:t>
            </w:r>
            <w:r w:rsidR="007503A5" w:rsidRPr="003F71F8">
              <w:rPr>
                <w:rFonts w:cs="Arial"/>
                <w:b/>
                <w:sz w:val="20"/>
                <w:szCs w:val="20"/>
                <w:lang w:val="es-PE"/>
              </w:rPr>
              <w:t>%</w:t>
            </w:r>
          </w:p>
        </w:tc>
        <w:tc>
          <w:tcPr>
            <w:tcW w:w="3898" w:type="dxa"/>
            <w:gridSpan w:val="2"/>
            <w:tcBorders>
              <w:top w:val="single" w:sz="12" w:space="0" w:color="auto"/>
              <w:left w:val="single" w:sz="12" w:space="0" w:color="auto"/>
              <w:bottom w:val="single" w:sz="12" w:space="0" w:color="auto"/>
              <w:right w:val="single" w:sz="12" w:space="0" w:color="auto"/>
            </w:tcBorders>
            <w:vAlign w:val="center"/>
          </w:tcPr>
          <w:p w14:paraId="0B1DB3AF" w14:textId="77777777" w:rsidR="00191F82" w:rsidRPr="00862A95" w:rsidRDefault="00191F82" w:rsidP="00ED1F6D">
            <w:pPr>
              <w:tabs>
                <w:tab w:val="left" w:pos="4680"/>
              </w:tabs>
              <w:rPr>
                <w:rFonts w:cs="Arial"/>
                <w:sz w:val="20"/>
                <w:szCs w:val="20"/>
                <w:lang w:val="es-PE"/>
              </w:rPr>
            </w:pPr>
          </w:p>
        </w:tc>
      </w:tr>
    </w:tbl>
    <w:p w14:paraId="71B18139" w14:textId="77777777" w:rsidR="00C56EBC" w:rsidRPr="00862A95" w:rsidRDefault="00C56EBC" w:rsidP="00B10E32">
      <w:pPr>
        <w:tabs>
          <w:tab w:val="left" w:pos="4680"/>
        </w:tabs>
        <w:rPr>
          <w:rFonts w:cs="Arial"/>
          <w:sz w:val="20"/>
          <w:szCs w:val="20"/>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697"/>
        <w:gridCol w:w="7234"/>
      </w:tblGrid>
      <w:tr w:rsidR="007C5056" w:rsidRPr="003020C0" w14:paraId="31E10100" w14:textId="77777777" w:rsidTr="002475EF">
        <w:tc>
          <w:tcPr>
            <w:tcW w:w="9820" w:type="dxa"/>
            <w:gridSpan w:val="3"/>
            <w:tcBorders>
              <w:top w:val="single" w:sz="12" w:space="0" w:color="auto"/>
              <w:left w:val="single" w:sz="12" w:space="0" w:color="auto"/>
              <w:right w:val="single" w:sz="12" w:space="0" w:color="auto"/>
            </w:tcBorders>
            <w:shd w:val="clear" w:color="auto" w:fill="C0C0C0"/>
            <w:vAlign w:val="center"/>
          </w:tcPr>
          <w:p w14:paraId="41B75913" w14:textId="77777777" w:rsidR="007C5056" w:rsidRPr="002475EF" w:rsidRDefault="007C5056" w:rsidP="00485480">
            <w:pPr>
              <w:tabs>
                <w:tab w:val="left" w:pos="4680"/>
              </w:tabs>
              <w:jc w:val="center"/>
              <w:rPr>
                <w:rFonts w:cs="Arial"/>
                <w:b/>
                <w:sz w:val="20"/>
                <w:szCs w:val="20"/>
                <w:lang w:val="es-PE"/>
              </w:rPr>
            </w:pPr>
            <w:r w:rsidRPr="002475EF">
              <w:rPr>
                <w:rFonts w:cs="Arial"/>
                <w:b/>
                <w:sz w:val="20"/>
                <w:szCs w:val="20"/>
                <w:lang w:val="es-PE"/>
              </w:rPr>
              <w:t>Performance del Proyecto en el a</w:t>
            </w:r>
            <w:r w:rsidR="00546D04" w:rsidRPr="002475EF">
              <w:rPr>
                <w:rFonts w:cs="Arial"/>
                <w:b/>
                <w:sz w:val="20"/>
                <w:szCs w:val="20"/>
                <w:lang w:val="es-PE"/>
              </w:rPr>
              <w:t>ño</w:t>
            </w:r>
          </w:p>
        </w:tc>
      </w:tr>
      <w:tr w:rsidR="007C5056" w:rsidRPr="00862A95" w14:paraId="355D5B9B" w14:textId="77777777" w:rsidTr="002475EF">
        <w:tc>
          <w:tcPr>
            <w:tcW w:w="1800" w:type="dxa"/>
            <w:vMerge w:val="restart"/>
            <w:tcBorders>
              <w:left w:val="single" w:sz="12" w:space="0" w:color="auto"/>
            </w:tcBorders>
            <w:shd w:val="clear" w:color="auto" w:fill="C0C0C0"/>
            <w:vAlign w:val="center"/>
          </w:tcPr>
          <w:p w14:paraId="1FF02156" w14:textId="77777777" w:rsidR="007C5056" w:rsidRPr="00862A95" w:rsidRDefault="007C5056" w:rsidP="00485480">
            <w:pPr>
              <w:tabs>
                <w:tab w:val="left" w:pos="4680"/>
              </w:tabs>
              <w:jc w:val="center"/>
              <w:rPr>
                <w:rFonts w:cs="Arial"/>
                <w:sz w:val="20"/>
                <w:szCs w:val="20"/>
                <w:lang w:val="es-PE"/>
              </w:rPr>
            </w:pPr>
            <w:r w:rsidRPr="00862A95">
              <w:rPr>
                <w:rFonts w:cs="Arial"/>
                <w:sz w:val="20"/>
                <w:szCs w:val="20"/>
                <w:lang w:val="es-PE"/>
              </w:rPr>
              <w:t>Total % de logro  de resultados</w:t>
            </w:r>
          </w:p>
        </w:tc>
        <w:tc>
          <w:tcPr>
            <w:tcW w:w="718" w:type="dxa"/>
            <w:shd w:val="clear" w:color="auto" w:fill="C0C0C0"/>
            <w:vAlign w:val="center"/>
          </w:tcPr>
          <w:p w14:paraId="5A3BACE4" w14:textId="77777777" w:rsidR="007C5056" w:rsidRPr="00862A95" w:rsidRDefault="007C5056" w:rsidP="00485480">
            <w:pPr>
              <w:tabs>
                <w:tab w:val="left" w:pos="4680"/>
              </w:tabs>
              <w:jc w:val="center"/>
              <w:rPr>
                <w:rFonts w:cs="Arial"/>
                <w:sz w:val="20"/>
                <w:szCs w:val="20"/>
                <w:lang w:val="es-PE"/>
              </w:rPr>
            </w:pPr>
          </w:p>
        </w:tc>
        <w:tc>
          <w:tcPr>
            <w:tcW w:w="7302" w:type="dxa"/>
            <w:tcBorders>
              <w:right w:val="single" w:sz="12" w:space="0" w:color="auto"/>
            </w:tcBorders>
            <w:shd w:val="clear" w:color="auto" w:fill="C0C0C0"/>
            <w:vAlign w:val="center"/>
          </w:tcPr>
          <w:p w14:paraId="3E64A010" w14:textId="77777777" w:rsidR="007C5056" w:rsidRPr="002475EF" w:rsidRDefault="007C5056" w:rsidP="00485480">
            <w:pPr>
              <w:tabs>
                <w:tab w:val="left" w:pos="4680"/>
              </w:tabs>
              <w:jc w:val="center"/>
              <w:rPr>
                <w:rFonts w:cs="Arial"/>
                <w:b/>
                <w:sz w:val="20"/>
                <w:szCs w:val="20"/>
                <w:lang w:val="es-PE"/>
              </w:rPr>
            </w:pPr>
            <w:r w:rsidRPr="002475EF">
              <w:rPr>
                <w:rFonts w:cs="Arial"/>
                <w:b/>
                <w:sz w:val="20"/>
                <w:szCs w:val="20"/>
                <w:lang w:val="es-PE"/>
              </w:rPr>
              <w:t>Comentarios</w:t>
            </w:r>
          </w:p>
        </w:tc>
      </w:tr>
      <w:tr w:rsidR="007C5056" w:rsidRPr="00862A95" w14:paraId="484F1555" w14:textId="77777777" w:rsidTr="002475EF">
        <w:tc>
          <w:tcPr>
            <w:tcW w:w="1800" w:type="dxa"/>
            <w:vMerge/>
            <w:tcBorders>
              <w:left w:val="single" w:sz="12" w:space="0" w:color="auto"/>
              <w:bottom w:val="single" w:sz="12" w:space="0" w:color="auto"/>
            </w:tcBorders>
            <w:shd w:val="clear" w:color="auto" w:fill="C0C0C0"/>
          </w:tcPr>
          <w:p w14:paraId="59902252" w14:textId="77777777" w:rsidR="007C5056" w:rsidRPr="00862A95" w:rsidRDefault="007C5056" w:rsidP="00485480">
            <w:pPr>
              <w:tabs>
                <w:tab w:val="left" w:pos="4680"/>
              </w:tabs>
              <w:rPr>
                <w:rFonts w:cs="Arial"/>
                <w:sz w:val="20"/>
                <w:szCs w:val="20"/>
                <w:lang w:val="es-PE"/>
              </w:rPr>
            </w:pPr>
          </w:p>
        </w:tc>
        <w:tc>
          <w:tcPr>
            <w:tcW w:w="718" w:type="dxa"/>
            <w:tcBorders>
              <w:bottom w:val="single" w:sz="12" w:space="0" w:color="auto"/>
            </w:tcBorders>
          </w:tcPr>
          <w:p w14:paraId="09819BE7" w14:textId="1D31392D" w:rsidR="007C5056" w:rsidRPr="00BA51E4" w:rsidRDefault="00EA307F" w:rsidP="00485480">
            <w:pPr>
              <w:tabs>
                <w:tab w:val="left" w:pos="4680"/>
              </w:tabs>
              <w:jc w:val="center"/>
              <w:rPr>
                <w:rFonts w:cs="Arial"/>
                <w:b/>
                <w:sz w:val="20"/>
                <w:szCs w:val="20"/>
                <w:highlight w:val="green"/>
                <w:lang w:val="es-PE"/>
              </w:rPr>
            </w:pPr>
            <w:r>
              <w:rPr>
                <w:rFonts w:cs="Arial"/>
                <w:b/>
                <w:sz w:val="20"/>
                <w:szCs w:val="20"/>
                <w:lang w:val="es-PE"/>
              </w:rPr>
              <w:t>87</w:t>
            </w:r>
            <w:r w:rsidR="002E3824" w:rsidRPr="006F1FC1">
              <w:rPr>
                <w:rFonts w:cs="Arial"/>
                <w:b/>
                <w:sz w:val="20"/>
                <w:szCs w:val="20"/>
                <w:lang w:val="es-PE"/>
              </w:rPr>
              <w:t>%</w:t>
            </w:r>
          </w:p>
        </w:tc>
        <w:tc>
          <w:tcPr>
            <w:tcW w:w="7302" w:type="dxa"/>
            <w:tcBorders>
              <w:bottom w:val="single" w:sz="12" w:space="0" w:color="auto"/>
              <w:right w:val="single" w:sz="12" w:space="0" w:color="auto"/>
            </w:tcBorders>
          </w:tcPr>
          <w:p w14:paraId="4C46A6E9" w14:textId="77777777" w:rsidR="007503A5" w:rsidRDefault="007503A5" w:rsidP="002F2C55">
            <w:pPr>
              <w:tabs>
                <w:tab w:val="left" w:pos="4680"/>
              </w:tabs>
              <w:rPr>
                <w:rFonts w:cs="Arial"/>
                <w:sz w:val="20"/>
                <w:szCs w:val="20"/>
                <w:lang w:val="es-PE"/>
              </w:rPr>
            </w:pPr>
            <w:r>
              <w:rPr>
                <w:rFonts w:cs="Arial"/>
                <w:sz w:val="20"/>
                <w:szCs w:val="20"/>
                <w:lang w:val="es-PE"/>
              </w:rPr>
              <w:t>Para el cálculo del logro de avance total del proyecto se han asignado pesos a cada producto en función al presupuesto asignado a cada uno y se ha calculado el promedio ponderado global. Los resultados</w:t>
            </w:r>
            <w:r w:rsidR="00D82A5D">
              <w:rPr>
                <w:rFonts w:cs="Arial"/>
                <w:sz w:val="20"/>
                <w:szCs w:val="20"/>
                <w:lang w:val="es-PE"/>
              </w:rPr>
              <w:t>, a 30 de junio del 2018, se presentan</w:t>
            </w:r>
            <w:r>
              <w:rPr>
                <w:rFonts w:cs="Arial"/>
                <w:sz w:val="20"/>
                <w:szCs w:val="20"/>
                <w:lang w:val="es-PE"/>
              </w:rPr>
              <w:t xml:space="preserve"> </w:t>
            </w:r>
            <w:r w:rsidR="002475EF">
              <w:rPr>
                <w:rFonts w:cs="Arial"/>
                <w:sz w:val="20"/>
                <w:szCs w:val="20"/>
                <w:lang w:val="es-PE"/>
              </w:rPr>
              <w:t>a continuación:</w:t>
            </w:r>
          </w:p>
          <w:p w14:paraId="4D7E291D" w14:textId="77777777" w:rsidR="00D1231C" w:rsidRDefault="00D1231C" w:rsidP="002F2C55">
            <w:pPr>
              <w:tabs>
                <w:tab w:val="left" w:pos="4680"/>
              </w:tabs>
              <w:rPr>
                <w:rFonts w:cs="Arial"/>
                <w:sz w:val="20"/>
                <w:szCs w:val="20"/>
                <w:lang w:val="es-PE"/>
              </w:rPr>
            </w:pPr>
          </w:p>
          <w:p w14:paraId="7BFC09A9" w14:textId="06AB2BBB" w:rsidR="00C62E18" w:rsidRDefault="00440505" w:rsidP="002475EF">
            <w:pPr>
              <w:rPr>
                <w:rFonts w:cs="Arial"/>
                <w:sz w:val="20"/>
                <w:szCs w:val="20"/>
                <w:lang w:val="es-PE"/>
              </w:rPr>
            </w:pPr>
            <w:r>
              <w:rPr>
                <w:rFonts w:cs="Arial"/>
                <w:noProof/>
                <w:sz w:val="20"/>
                <w:szCs w:val="20"/>
                <w:lang w:val="es-PE" w:eastAsia="es-PE"/>
              </w:rPr>
              <w:drawing>
                <wp:inline distT="0" distB="0" distL="0" distR="0" wp14:anchorId="46CD38B5" wp14:editId="1E8584C5">
                  <wp:extent cx="4287351" cy="430933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3472" cy="4315483"/>
                          </a:xfrm>
                          <a:prstGeom prst="rect">
                            <a:avLst/>
                          </a:prstGeom>
                          <a:noFill/>
                        </pic:spPr>
                      </pic:pic>
                    </a:graphicData>
                  </a:graphic>
                </wp:inline>
              </w:drawing>
            </w:r>
          </w:p>
          <w:p w14:paraId="0F0B8737" w14:textId="77777777" w:rsidR="002475EF" w:rsidRPr="00862A95" w:rsidRDefault="002475EF" w:rsidP="002F2C55">
            <w:pPr>
              <w:tabs>
                <w:tab w:val="left" w:pos="4680"/>
              </w:tabs>
              <w:rPr>
                <w:rFonts w:cs="Arial"/>
                <w:sz w:val="20"/>
                <w:szCs w:val="20"/>
                <w:lang w:val="es-PE"/>
              </w:rPr>
            </w:pPr>
          </w:p>
        </w:tc>
      </w:tr>
    </w:tbl>
    <w:p w14:paraId="1CF23B3E" w14:textId="77777777" w:rsidR="00B10E32" w:rsidRPr="00862A95" w:rsidRDefault="00B10E32" w:rsidP="00B10E32">
      <w:pPr>
        <w:rPr>
          <w:rFonts w:cs="Arial"/>
          <w:sz w:val="20"/>
          <w:szCs w:val="20"/>
          <w:lang w:val="es-PE"/>
        </w:rPr>
      </w:pPr>
    </w:p>
    <w:p w14:paraId="13D77971" w14:textId="77777777" w:rsidR="001A599A" w:rsidRPr="00862A95" w:rsidRDefault="001A599A" w:rsidP="00B10E32">
      <w:pPr>
        <w:tabs>
          <w:tab w:val="left" w:pos="4680"/>
        </w:tabs>
        <w:rPr>
          <w:rFonts w:cs="Arial"/>
          <w:sz w:val="20"/>
          <w:szCs w:val="20"/>
          <w:lang w:val="es-PE"/>
        </w:rPr>
      </w:pPr>
    </w:p>
    <w:p w14:paraId="4C5A9534" w14:textId="32AA56FA" w:rsidR="00B10E32" w:rsidRPr="003F71F8" w:rsidRDefault="00B10E32" w:rsidP="00B10E32">
      <w:pPr>
        <w:tabs>
          <w:tab w:val="left" w:pos="4680"/>
        </w:tabs>
        <w:rPr>
          <w:rFonts w:cs="Arial"/>
          <w:b/>
          <w:sz w:val="20"/>
          <w:szCs w:val="20"/>
          <w:lang w:val="es-PE"/>
        </w:rPr>
      </w:pPr>
      <w:r w:rsidRPr="003F71F8">
        <w:rPr>
          <w:rFonts w:cs="Arial"/>
          <w:b/>
          <w:sz w:val="20"/>
          <w:szCs w:val="20"/>
          <w:lang w:val="es-PE"/>
        </w:rPr>
        <w:t xml:space="preserve">III) </w:t>
      </w:r>
      <w:r w:rsidR="000671A6" w:rsidRPr="003F71F8">
        <w:rPr>
          <w:rFonts w:cs="Arial"/>
          <w:b/>
          <w:sz w:val="20"/>
          <w:szCs w:val="20"/>
          <w:lang w:val="es-PE"/>
        </w:rPr>
        <w:t>PRINCIPALES PROBLEMAS Y OBST</w:t>
      </w:r>
      <w:r w:rsidR="008216F9">
        <w:rPr>
          <w:rFonts w:cs="Arial"/>
          <w:b/>
          <w:sz w:val="20"/>
          <w:szCs w:val="20"/>
          <w:lang w:val="es-PE"/>
        </w:rPr>
        <w:t>Á</w:t>
      </w:r>
      <w:r w:rsidR="000671A6" w:rsidRPr="003F71F8">
        <w:rPr>
          <w:rFonts w:cs="Arial"/>
          <w:b/>
          <w:sz w:val="20"/>
          <w:szCs w:val="20"/>
          <w:lang w:val="es-PE"/>
        </w:rPr>
        <w:t xml:space="preserve">CULOS </w:t>
      </w:r>
      <w:r w:rsidR="00546D04" w:rsidRPr="003F71F8">
        <w:rPr>
          <w:rFonts w:cs="Arial"/>
          <w:b/>
          <w:sz w:val="20"/>
          <w:szCs w:val="20"/>
          <w:lang w:val="es-PE"/>
        </w:rPr>
        <w:t>EN</w:t>
      </w:r>
      <w:r w:rsidR="000671A6" w:rsidRPr="003F71F8">
        <w:rPr>
          <w:rFonts w:cs="Arial"/>
          <w:b/>
          <w:sz w:val="20"/>
          <w:szCs w:val="20"/>
          <w:lang w:val="es-PE"/>
        </w:rPr>
        <w:t xml:space="preserve"> LA IMPLEMENTACI</w:t>
      </w:r>
      <w:r w:rsidR="0010037A">
        <w:rPr>
          <w:rFonts w:cs="Arial"/>
          <w:b/>
          <w:sz w:val="20"/>
          <w:szCs w:val="20"/>
          <w:lang w:val="es-PE"/>
        </w:rPr>
        <w:t>Ó</w:t>
      </w:r>
      <w:r w:rsidR="000671A6" w:rsidRPr="003F71F8">
        <w:rPr>
          <w:rFonts w:cs="Arial"/>
          <w:b/>
          <w:sz w:val="20"/>
          <w:szCs w:val="20"/>
          <w:lang w:val="es-PE"/>
        </w:rPr>
        <w:t>N</w:t>
      </w:r>
    </w:p>
    <w:p w14:paraId="4A1ACBB9" w14:textId="77777777" w:rsidR="00DA7EDE" w:rsidRPr="003F71F8" w:rsidRDefault="00DA7EDE" w:rsidP="00B10E32">
      <w:pPr>
        <w:tabs>
          <w:tab w:val="left" w:pos="4680"/>
        </w:tabs>
        <w:rPr>
          <w:rFonts w:cs="Arial"/>
          <w:sz w:val="20"/>
          <w:szCs w:val="20"/>
          <w:lang w:val="es-PE"/>
        </w:rPr>
      </w:pPr>
      <w:r w:rsidRPr="003F71F8">
        <w:rPr>
          <w:rFonts w:cs="Arial"/>
          <w:sz w:val="20"/>
          <w:szCs w:val="20"/>
          <w:lang w:val="es-PE"/>
        </w:rPr>
        <w:lastRenderedPageBreak/>
        <w:t xml:space="preserve">Describir los principales obstáculos experimentados durante la implementación. Incluir las medidas que han sido adoptadas para enfrentar las dificultades.  </w:t>
      </w:r>
    </w:p>
    <w:p w14:paraId="01065E43" w14:textId="77777777" w:rsidR="003430F5" w:rsidRPr="003F71F8" w:rsidRDefault="003430F5" w:rsidP="00B10E32">
      <w:pPr>
        <w:tabs>
          <w:tab w:val="left" w:pos="4680"/>
        </w:tabs>
        <w:rPr>
          <w:rFonts w:cs="Arial"/>
          <w:sz w:val="20"/>
          <w:szCs w:val="20"/>
          <w:lang w:val="es-PE"/>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5060"/>
      </w:tblGrid>
      <w:tr w:rsidR="00B10E32" w:rsidRPr="003F71F8" w14:paraId="14E1526D" w14:textId="77777777" w:rsidTr="005871C2">
        <w:trPr>
          <w:trHeight w:val="378"/>
          <w:tblHeader/>
          <w:jc w:val="center"/>
        </w:trPr>
        <w:tc>
          <w:tcPr>
            <w:tcW w:w="4730" w:type="dxa"/>
            <w:tcBorders>
              <w:top w:val="single" w:sz="12" w:space="0" w:color="auto"/>
              <w:left w:val="single" w:sz="12" w:space="0" w:color="auto"/>
            </w:tcBorders>
            <w:shd w:val="clear" w:color="auto" w:fill="C0C0C0"/>
            <w:vAlign w:val="center"/>
          </w:tcPr>
          <w:p w14:paraId="6C5AF2F3" w14:textId="77777777" w:rsidR="00B10E32" w:rsidRPr="003F71F8" w:rsidRDefault="00C218B9" w:rsidP="00485480">
            <w:pPr>
              <w:jc w:val="center"/>
              <w:rPr>
                <w:rFonts w:cs="Arial"/>
                <w:sz w:val="20"/>
                <w:szCs w:val="20"/>
                <w:lang w:val="es-PE"/>
              </w:rPr>
            </w:pPr>
            <w:r w:rsidRPr="003F71F8">
              <w:rPr>
                <w:rFonts w:cs="Arial"/>
                <w:sz w:val="20"/>
                <w:szCs w:val="20"/>
                <w:lang w:val="es-PE"/>
              </w:rPr>
              <w:t>DESCRIPCIÓN</w:t>
            </w:r>
          </w:p>
        </w:tc>
        <w:tc>
          <w:tcPr>
            <w:tcW w:w="5060" w:type="dxa"/>
            <w:tcBorders>
              <w:top w:val="single" w:sz="12" w:space="0" w:color="auto"/>
              <w:right w:val="single" w:sz="12" w:space="0" w:color="auto"/>
            </w:tcBorders>
            <w:shd w:val="clear" w:color="auto" w:fill="C0C0C0"/>
            <w:vAlign w:val="center"/>
          </w:tcPr>
          <w:p w14:paraId="78274079" w14:textId="77777777" w:rsidR="00B10E32" w:rsidRPr="003F71F8" w:rsidRDefault="00C218B9" w:rsidP="00485480">
            <w:pPr>
              <w:jc w:val="center"/>
              <w:rPr>
                <w:rFonts w:cs="Arial"/>
                <w:sz w:val="20"/>
                <w:szCs w:val="20"/>
                <w:lang w:val="es-PE"/>
              </w:rPr>
            </w:pPr>
            <w:r w:rsidRPr="003F71F8">
              <w:rPr>
                <w:rFonts w:cs="Arial"/>
                <w:sz w:val="20"/>
                <w:szCs w:val="20"/>
                <w:lang w:val="es-PE"/>
              </w:rPr>
              <w:t>MEDIDAS ADOPTADAS</w:t>
            </w:r>
          </w:p>
        </w:tc>
      </w:tr>
      <w:tr w:rsidR="00E0537C" w:rsidRPr="003020C0" w14:paraId="79B5E5FA" w14:textId="77777777" w:rsidTr="00C04E9E">
        <w:trPr>
          <w:jc w:val="center"/>
        </w:trPr>
        <w:tc>
          <w:tcPr>
            <w:tcW w:w="4730" w:type="dxa"/>
            <w:tcBorders>
              <w:left w:val="single" w:sz="12" w:space="0" w:color="auto"/>
            </w:tcBorders>
          </w:tcPr>
          <w:p w14:paraId="2323EBCD"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El cambio de las autoridades gubernamentales sucedidos en julio de 2016 condujeron a una desaceleración de la coordinación con las contrapartes y a la necesidad de fomentar la apropiación y compromiso de las nuevas autoridades con el proyecto.</w:t>
            </w:r>
          </w:p>
          <w:p w14:paraId="3419E6E6" w14:textId="77777777" w:rsidR="00E0537C" w:rsidRPr="003F71F8" w:rsidRDefault="00E0537C" w:rsidP="00E0537C">
            <w:pPr>
              <w:tabs>
                <w:tab w:val="left" w:pos="4680"/>
              </w:tabs>
              <w:rPr>
                <w:rFonts w:cs="Arial"/>
                <w:sz w:val="20"/>
                <w:szCs w:val="20"/>
                <w:lang w:val="es-PE"/>
              </w:rPr>
            </w:pPr>
          </w:p>
        </w:tc>
        <w:tc>
          <w:tcPr>
            <w:tcW w:w="5060" w:type="dxa"/>
            <w:tcBorders>
              <w:right w:val="single" w:sz="12" w:space="0" w:color="auto"/>
            </w:tcBorders>
          </w:tcPr>
          <w:p w14:paraId="60BBCDB5"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Se retomó contacto con todas las autoridades que forman parte de la implementación del proyecto y se realizaron reuniones explicativas sobre la DCI y cómo el proyecto aporta al cumplimiento de los compromisos asumidos en referido acuerdo.</w:t>
            </w:r>
          </w:p>
          <w:p w14:paraId="1FCF95E3"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Asimismo, las entidades nacionales participan de todas las reuniones de coordinación y toma de acuerdos que organiza el proyecto.</w:t>
            </w:r>
          </w:p>
        </w:tc>
      </w:tr>
      <w:tr w:rsidR="00607A8A" w:rsidRPr="003020C0" w14:paraId="20B84397" w14:textId="77777777" w:rsidTr="00C04E9E">
        <w:trPr>
          <w:jc w:val="center"/>
        </w:trPr>
        <w:tc>
          <w:tcPr>
            <w:tcW w:w="4730" w:type="dxa"/>
            <w:tcBorders>
              <w:left w:val="single" w:sz="12" w:space="0" w:color="auto"/>
            </w:tcBorders>
          </w:tcPr>
          <w:p w14:paraId="524490B8" w14:textId="77777777" w:rsidR="00607A8A" w:rsidRPr="003F71F8" w:rsidRDefault="00607A8A" w:rsidP="00E0537C">
            <w:pPr>
              <w:tabs>
                <w:tab w:val="left" w:pos="4680"/>
              </w:tabs>
              <w:rPr>
                <w:rFonts w:cs="Arial"/>
                <w:sz w:val="20"/>
                <w:szCs w:val="20"/>
                <w:lang w:val="es-PE"/>
              </w:rPr>
            </w:pPr>
            <w:r w:rsidRPr="003F71F8">
              <w:rPr>
                <w:rFonts w:cs="Arial"/>
                <w:sz w:val="20"/>
                <w:szCs w:val="20"/>
                <w:lang w:val="es-PE"/>
              </w:rPr>
              <w:t>El diseño del proyecto no contempla una etapa previa al inicio de las actividades relacionada con la generación de confianza entre los diferentes actores que hacen parte de los distintos procesos que debe realizar el proyecto.</w:t>
            </w:r>
          </w:p>
        </w:tc>
        <w:tc>
          <w:tcPr>
            <w:tcW w:w="5060" w:type="dxa"/>
            <w:tcBorders>
              <w:right w:val="single" w:sz="12" w:space="0" w:color="auto"/>
            </w:tcBorders>
          </w:tcPr>
          <w:p w14:paraId="2B70C813" w14:textId="4BD778B4" w:rsidR="00607A8A" w:rsidRPr="003F71F8" w:rsidRDefault="00607A8A" w:rsidP="00E0537C">
            <w:pPr>
              <w:tabs>
                <w:tab w:val="left" w:pos="4680"/>
              </w:tabs>
              <w:rPr>
                <w:rFonts w:cs="Arial"/>
                <w:sz w:val="20"/>
                <w:szCs w:val="20"/>
                <w:lang w:val="es-PE"/>
              </w:rPr>
            </w:pPr>
            <w:proofErr w:type="spellStart"/>
            <w:r w:rsidRPr="003F71F8">
              <w:rPr>
                <w:rFonts w:cs="Arial"/>
                <w:sz w:val="20"/>
                <w:szCs w:val="20"/>
                <w:lang w:val="es-PE"/>
              </w:rPr>
              <w:t>A</w:t>
            </w:r>
            <w:r w:rsidR="008216F9">
              <w:rPr>
                <w:rFonts w:cs="Arial"/>
                <w:sz w:val="20"/>
                <w:szCs w:val="20"/>
                <w:lang w:val="es-PE"/>
              </w:rPr>
              <w:t>ú</w:t>
            </w:r>
            <w:r w:rsidRPr="003F71F8">
              <w:rPr>
                <w:rFonts w:cs="Arial"/>
                <w:sz w:val="20"/>
                <w:szCs w:val="20"/>
                <w:lang w:val="es-PE"/>
              </w:rPr>
              <w:t>n</w:t>
            </w:r>
            <w:proofErr w:type="spellEnd"/>
            <w:r w:rsidRPr="003F71F8">
              <w:rPr>
                <w:rFonts w:cs="Arial"/>
                <w:sz w:val="20"/>
                <w:szCs w:val="20"/>
                <w:lang w:val="es-PE"/>
              </w:rPr>
              <w:t xml:space="preserve"> cuando no estaba previsto en el mapeo de actividades a realizar, el equipo de proyecto ha generado diversos espacios de diálogo intersectorial. Los 3 primeros meses fueron claves para afianzar relaciones a través de mecanismos de diálogo compartido y transparencia en las operaciones.</w:t>
            </w:r>
          </w:p>
        </w:tc>
      </w:tr>
      <w:tr w:rsidR="00E0537C" w:rsidRPr="003020C0" w14:paraId="3828A2A8" w14:textId="77777777" w:rsidTr="00C04E9E">
        <w:trPr>
          <w:jc w:val="center"/>
        </w:trPr>
        <w:tc>
          <w:tcPr>
            <w:tcW w:w="4730" w:type="dxa"/>
            <w:tcBorders>
              <w:left w:val="single" w:sz="12" w:space="0" w:color="auto"/>
            </w:tcBorders>
          </w:tcPr>
          <w:p w14:paraId="5805C4A8"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Desconfianza de las Organizaciones Indígenas respecto del trabajo de los Gobiernos Regionales, las instituciones públicas del orden nacional y de la cooperación internacional.</w:t>
            </w:r>
          </w:p>
        </w:tc>
        <w:tc>
          <w:tcPr>
            <w:tcW w:w="5060" w:type="dxa"/>
            <w:tcBorders>
              <w:right w:val="single" w:sz="12" w:space="0" w:color="auto"/>
            </w:tcBorders>
          </w:tcPr>
          <w:p w14:paraId="705641D6"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Enfoque participativo y transparente en la formulación de los planes de trabajo (actividades y presupuesto) e igualdad de condiciones en la toma de decisiones.</w:t>
            </w:r>
          </w:p>
        </w:tc>
      </w:tr>
      <w:tr w:rsidR="00E0537C" w:rsidRPr="003020C0" w14:paraId="127EBEF7" w14:textId="77777777" w:rsidTr="00C04E9E">
        <w:trPr>
          <w:jc w:val="center"/>
        </w:trPr>
        <w:tc>
          <w:tcPr>
            <w:tcW w:w="4730" w:type="dxa"/>
            <w:tcBorders>
              <w:left w:val="single" w:sz="12" w:space="0" w:color="auto"/>
            </w:tcBorders>
          </w:tcPr>
          <w:p w14:paraId="09F4E0E0"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Desconfianza entre las autoridades del orden nacional y autoridades regionales.</w:t>
            </w:r>
          </w:p>
        </w:tc>
        <w:tc>
          <w:tcPr>
            <w:tcW w:w="5060" w:type="dxa"/>
            <w:tcBorders>
              <w:right w:val="single" w:sz="12" w:space="0" w:color="auto"/>
            </w:tcBorders>
          </w:tcPr>
          <w:p w14:paraId="12639CB0"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Enfoque participativo y transparente en la formulación de los planes de trabajo (actividades y presupuesto) e igualdad de condiciones en la toma de decisiones.</w:t>
            </w:r>
          </w:p>
        </w:tc>
      </w:tr>
      <w:tr w:rsidR="00E0537C" w:rsidRPr="003020C0" w14:paraId="60C5E774" w14:textId="77777777" w:rsidTr="00C04E9E">
        <w:trPr>
          <w:jc w:val="center"/>
        </w:trPr>
        <w:tc>
          <w:tcPr>
            <w:tcW w:w="4730" w:type="dxa"/>
            <w:tcBorders>
              <w:left w:val="single" w:sz="12" w:space="0" w:color="auto"/>
            </w:tcBorders>
          </w:tcPr>
          <w:p w14:paraId="2370D7F5"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En algunas ocasiones, la posición de las Organizaciones Indígenas del orden nacional no refleja la posición de las Organizaciones Indígenas del Regional y/o de las Comunidades Nativas.</w:t>
            </w:r>
          </w:p>
        </w:tc>
        <w:tc>
          <w:tcPr>
            <w:tcW w:w="5060" w:type="dxa"/>
            <w:tcBorders>
              <w:right w:val="single" w:sz="12" w:space="0" w:color="auto"/>
            </w:tcBorders>
          </w:tcPr>
          <w:p w14:paraId="3B199DC2"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Se trabaja de manera directa con los tres niveles de gobierno de la organización indígena. Se respeta las decisiones de cada instancia de acuerdo con sus estatutos.</w:t>
            </w:r>
          </w:p>
        </w:tc>
      </w:tr>
      <w:tr w:rsidR="00E0537C" w:rsidRPr="003020C0" w14:paraId="7D4F58AB" w14:textId="77777777" w:rsidTr="00C04E9E">
        <w:trPr>
          <w:jc w:val="center"/>
        </w:trPr>
        <w:tc>
          <w:tcPr>
            <w:tcW w:w="4730" w:type="dxa"/>
            <w:tcBorders>
              <w:left w:val="single" w:sz="12" w:space="0" w:color="auto"/>
            </w:tcBorders>
          </w:tcPr>
          <w:p w14:paraId="234D2E06"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Dificultad para identificar profesionales y técnicos capacitados para realizar las diversas actividades del proyecto.</w:t>
            </w:r>
          </w:p>
        </w:tc>
        <w:tc>
          <w:tcPr>
            <w:tcW w:w="5060" w:type="dxa"/>
            <w:tcBorders>
              <w:right w:val="single" w:sz="12" w:space="0" w:color="auto"/>
            </w:tcBorders>
          </w:tcPr>
          <w:p w14:paraId="62EB70B2"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Mayor difusión de las convocatorias en medios escritos y redes sociales.</w:t>
            </w:r>
          </w:p>
        </w:tc>
      </w:tr>
      <w:tr w:rsidR="00E0537C" w:rsidRPr="003020C0" w14:paraId="209A290F" w14:textId="77777777" w:rsidTr="00C04E9E">
        <w:trPr>
          <w:jc w:val="center"/>
        </w:trPr>
        <w:tc>
          <w:tcPr>
            <w:tcW w:w="4730" w:type="dxa"/>
            <w:tcBorders>
              <w:left w:val="single" w:sz="12" w:space="0" w:color="auto"/>
            </w:tcBorders>
          </w:tcPr>
          <w:p w14:paraId="6809898F"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Las operaciones en campo requieren de manejo de dinero en efectivo por parte de consultores del proyecto y/o representantes de las organizaciones indígenas.</w:t>
            </w:r>
          </w:p>
        </w:tc>
        <w:tc>
          <w:tcPr>
            <w:tcW w:w="5060" w:type="dxa"/>
            <w:tcBorders>
              <w:right w:val="single" w:sz="12" w:space="0" w:color="auto"/>
            </w:tcBorders>
          </w:tcPr>
          <w:p w14:paraId="50EF3373"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Sensibilización constante sobre la importancia del manejo adecuado de fondos y rendición de cuentas.</w:t>
            </w:r>
          </w:p>
          <w:p w14:paraId="0395B054" w14:textId="77777777" w:rsidR="00E0537C" w:rsidRPr="003F71F8" w:rsidRDefault="00E0537C" w:rsidP="00E0537C">
            <w:pPr>
              <w:tabs>
                <w:tab w:val="left" w:pos="4680"/>
              </w:tabs>
              <w:rPr>
                <w:rFonts w:cs="Arial"/>
                <w:sz w:val="20"/>
                <w:szCs w:val="20"/>
                <w:lang w:val="es-PE"/>
              </w:rPr>
            </w:pPr>
            <w:r w:rsidRPr="003F71F8">
              <w:rPr>
                <w:rFonts w:cs="Arial"/>
                <w:sz w:val="20"/>
                <w:szCs w:val="20"/>
                <w:lang w:val="es-PE"/>
              </w:rPr>
              <w:t>El equipo administrativo del proyecto realiza una revisión exhaustiva de las rendiciones y realiza comparaciones inopinadas.</w:t>
            </w:r>
          </w:p>
        </w:tc>
      </w:tr>
      <w:tr w:rsidR="003E1E27" w:rsidRPr="003020C0" w14:paraId="002C0DD6" w14:textId="77777777" w:rsidTr="00C04E9E">
        <w:trPr>
          <w:jc w:val="center"/>
        </w:trPr>
        <w:tc>
          <w:tcPr>
            <w:tcW w:w="4730" w:type="dxa"/>
            <w:tcBorders>
              <w:left w:val="single" w:sz="12" w:space="0" w:color="auto"/>
            </w:tcBorders>
          </w:tcPr>
          <w:p w14:paraId="3A9F9FE6" w14:textId="669818A0" w:rsidR="003E1E27" w:rsidRPr="003F71F8" w:rsidRDefault="003E1E27" w:rsidP="00E0537C">
            <w:pPr>
              <w:tabs>
                <w:tab w:val="left" w:pos="4680"/>
              </w:tabs>
              <w:rPr>
                <w:rFonts w:cs="Arial"/>
                <w:sz w:val="20"/>
                <w:szCs w:val="20"/>
                <w:lang w:val="es-PE"/>
              </w:rPr>
            </w:pPr>
            <w:r w:rsidRPr="003E1E27">
              <w:rPr>
                <w:rFonts w:cs="Arial"/>
                <w:sz w:val="20"/>
                <w:szCs w:val="20"/>
                <w:lang w:val="es-PE"/>
              </w:rPr>
              <w:t>Un mismo proceso de titulación, diferentes formas de gestión por parte de las DRA</w:t>
            </w:r>
          </w:p>
        </w:tc>
        <w:tc>
          <w:tcPr>
            <w:tcW w:w="5060" w:type="dxa"/>
            <w:tcBorders>
              <w:right w:val="single" w:sz="12" w:space="0" w:color="auto"/>
            </w:tcBorders>
          </w:tcPr>
          <w:p w14:paraId="2DCA7315" w14:textId="77777777" w:rsidR="003E1E27" w:rsidRPr="003E1E27" w:rsidRDefault="003E1E27" w:rsidP="003E1E27">
            <w:pPr>
              <w:tabs>
                <w:tab w:val="left" w:pos="4680"/>
              </w:tabs>
              <w:rPr>
                <w:rFonts w:cs="Arial"/>
                <w:sz w:val="20"/>
                <w:szCs w:val="20"/>
                <w:lang w:val="es-PE"/>
              </w:rPr>
            </w:pPr>
            <w:r w:rsidRPr="003E1E27">
              <w:rPr>
                <w:rFonts w:cs="Arial"/>
                <w:sz w:val="20"/>
                <w:szCs w:val="20"/>
                <w:lang w:val="es-PE"/>
              </w:rPr>
              <w:t xml:space="preserve">Otro de los temas que se ha podido observar a través de la experiencia del proyecto, respecto al tiempo que ha demandado la gestión de los expedientes de comunidades nativas para la titulación por parte de cada dirección regional de agricultura, se trata por un lado, de la organización interna de cada Dirección Regional de Agricultura (DRA) por donde circula los expedientes y por otro, acerca de la adecuación de los procesos de titulación por parte de cada DRA. </w:t>
            </w:r>
          </w:p>
          <w:p w14:paraId="0741FFAB" w14:textId="77777777" w:rsidR="003E1E27" w:rsidRPr="003E1E27" w:rsidRDefault="003E1E27" w:rsidP="003E1E27">
            <w:pPr>
              <w:tabs>
                <w:tab w:val="left" w:pos="4680"/>
              </w:tabs>
              <w:rPr>
                <w:rFonts w:cs="Arial"/>
                <w:sz w:val="20"/>
                <w:szCs w:val="20"/>
                <w:lang w:val="es-PE"/>
              </w:rPr>
            </w:pPr>
            <w:r w:rsidRPr="003E1E27">
              <w:rPr>
                <w:rFonts w:cs="Arial"/>
                <w:sz w:val="20"/>
                <w:szCs w:val="20"/>
                <w:lang w:val="es-PE"/>
              </w:rPr>
              <w:t>La Ley Orgánica de Gobiernos Regionales Nº 27867, en su artículo Nº 51, literal “n”, establece que la dirección regional de agricultura debe “promover, gestionar y administrar el proceso de saneamiento físico-legal de la propiedad”. Y para tal fin, el Reglamento de la Ley de Comunidades Nativas y de Desarrollo Agrario de las Regiones de la Selva y Ceja de Selva, DS Nº 003-79-AA establece el procedimiento de la demarcación de las comunidades nativas, como se detalla a continuación:</w:t>
            </w:r>
          </w:p>
          <w:p w14:paraId="31D0C24E" w14:textId="6A111B5E" w:rsidR="002926E2" w:rsidRPr="002926E2" w:rsidRDefault="002926E2" w:rsidP="002926E2">
            <w:pPr>
              <w:tabs>
                <w:tab w:val="left" w:pos="4680"/>
              </w:tabs>
              <w:rPr>
                <w:rFonts w:cs="Arial"/>
                <w:sz w:val="20"/>
                <w:szCs w:val="20"/>
                <w:lang w:val="es-PE"/>
              </w:rPr>
            </w:pPr>
            <w:r w:rsidRPr="002926E2">
              <w:rPr>
                <w:rFonts w:cs="Arial"/>
                <w:sz w:val="20"/>
                <w:szCs w:val="20"/>
                <w:lang w:val="es-PE"/>
              </w:rPr>
              <w:t>Descripción de los pasos en las tres fases preliminar, de campo y procesamiento y trámites</w:t>
            </w:r>
            <w:r>
              <w:rPr>
                <w:rFonts w:cs="Arial"/>
                <w:sz w:val="20"/>
                <w:szCs w:val="20"/>
                <w:lang w:val="es-PE"/>
              </w:rPr>
              <w:t xml:space="preserve"> </w:t>
            </w:r>
            <w:r w:rsidRPr="002926E2">
              <w:rPr>
                <w:rFonts w:cs="Arial"/>
                <w:sz w:val="20"/>
                <w:szCs w:val="20"/>
                <w:lang w:val="es-PE"/>
              </w:rPr>
              <w:t xml:space="preserve">Proceso de demarcación de las comunidades nativas (DS Nº 003-79-AA):  </w:t>
            </w:r>
          </w:p>
          <w:p w14:paraId="30BAE77B" w14:textId="18A3F640" w:rsidR="002926E2" w:rsidRPr="002926E2" w:rsidRDefault="002926E2" w:rsidP="002926E2">
            <w:pPr>
              <w:tabs>
                <w:tab w:val="left" w:pos="4680"/>
              </w:tabs>
              <w:rPr>
                <w:rFonts w:cs="Arial"/>
                <w:sz w:val="20"/>
                <w:szCs w:val="20"/>
                <w:lang w:val="es-PE"/>
              </w:rPr>
            </w:pPr>
            <w:r w:rsidRPr="002926E2">
              <w:rPr>
                <w:rFonts w:cs="Arial"/>
                <w:sz w:val="20"/>
                <w:szCs w:val="20"/>
                <w:lang w:val="es-PE"/>
              </w:rPr>
              <w:t>1</w:t>
            </w:r>
            <w:r>
              <w:rPr>
                <w:rFonts w:cs="Arial"/>
                <w:sz w:val="20"/>
                <w:szCs w:val="20"/>
                <w:lang w:val="es-PE"/>
              </w:rPr>
              <w:t>.</w:t>
            </w:r>
            <w:r w:rsidRPr="002926E2">
              <w:rPr>
                <w:rFonts w:cs="Arial"/>
                <w:sz w:val="20"/>
                <w:szCs w:val="20"/>
                <w:lang w:val="es-PE"/>
              </w:rPr>
              <w:t>Solicitud de la comunidad nativ</w:t>
            </w:r>
            <w:r>
              <w:rPr>
                <w:rFonts w:cs="Arial"/>
                <w:sz w:val="20"/>
                <w:szCs w:val="20"/>
                <w:lang w:val="es-PE"/>
              </w:rPr>
              <w:t xml:space="preserve">a: </w:t>
            </w:r>
            <w:r w:rsidRPr="002926E2">
              <w:rPr>
                <w:rFonts w:cs="Arial"/>
                <w:sz w:val="20"/>
                <w:szCs w:val="20"/>
                <w:lang w:val="es-PE"/>
              </w:rPr>
              <w:t>Presentación de la solicitud por parte de la comunidad nativa</w:t>
            </w:r>
          </w:p>
          <w:p w14:paraId="0D4F158E" w14:textId="289A778C" w:rsidR="002926E2" w:rsidRPr="002926E2" w:rsidRDefault="002926E2" w:rsidP="002926E2">
            <w:pPr>
              <w:tabs>
                <w:tab w:val="left" w:pos="4680"/>
              </w:tabs>
              <w:rPr>
                <w:rFonts w:cs="Arial"/>
                <w:sz w:val="20"/>
                <w:szCs w:val="20"/>
                <w:lang w:val="es-PE"/>
              </w:rPr>
            </w:pPr>
            <w:r>
              <w:rPr>
                <w:rFonts w:cs="Arial"/>
                <w:sz w:val="20"/>
                <w:szCs w:val="20"/>
                <w:lang w:val="es-PE"/>
              </w:rPr>
              <w:t>2.</w:t>
            </w:r>
            <w:r w:rsidRPr="002926E2">
              <w:rPr>
                <w:rFonts w:cs="Arial"/>
                <w:sz w:val="20"/>
                <w:szCs w:val="20"/>
                <w:lang w:val="es-PE"/>
              </w:rPr>
              <w:t>Preparación Previa al trabajo de campo</w:t>
            </w:r>
            <w:r>
              <w:rPr>
                <w:rFonts w:cs="Arial"/>
                <w:sz w:val="20"/>
                <w:szCs w:val="20"/>
                <w:lang w:val="es-PE"/>
              </w:rPr>
              <w:t xml:space="preserve">: </w:t>
            </w:r>
            <w:r w:rsidRPr="002926E2">
              <w:rPr>
                <w:rFonts w:cs="Arial"/>
                <w:sz w:val="20"/>
                <w:szCs w:val="20"/>
                <w:lang w:val="es-PE"/>
              </w:rPr>
              <w:t xml:space="preserve">Se recoge información existente sobre el área de la comunidad, características fisiográficas, suelos, entre otros., se planifica el trabajo de campo, incluyendo conformación del equipo, </w:t>
            </w:r>
            <w:r w:rsidRPr="002926E2">
              <w:rPr>
                <w:rFonts w:cs="Arial"/>
                <w:sz w:val="20"/>
                <w:szCs w:val="20"/>
                <w:lang w:val="es-PE"/>
              </w:rPr>
              <w:lastRenderedPageBreak/>
              <w:t xml:space="preserve">preparación de materiales y equipos de campo, elaboración de mapas para la visita de campo y se notifica a la comunidad la visita y actividades a realizar. </w:t>
            </w:r>
          </w:p>
          <w:p w14:paraId="2DFAA115" w14:textId="1324F593" w:rsidR="002926E2" w:rsidRPr="002926E2" w:rsidRDefault="002926E2" w:rsidP="002926E2">
            <w:pPr>
              <w:tabs>
                <w:tab w:val="left" w:pos="4680"/>
              </w:tabs>
              <w:rPr>
                <w:rFonts w:cs="Arial"/>
                <w:sz w:val="20"/>
                <w:szCs w:val="20"/>
                <w:lang w:val="es-PE"/>
              </w:rPr>
            </w:pPr>
            <w:r w:rsidRPr="002926E2">
              <w:rPr>
                <w:rFonts w:cs="Arial"/>
                <w:sz w:val="20"/>
                <w:szCs w:val="20"/>
                <w:lang w:val="es-PE"/>
              </w:rPr>
              <w:t>3</w:t>
            </w:r>
            <w:r>
              <w:rPr>
                <w:rFonts w:cs="Arial"/>
                <w:sz w:val="20"/>
                <w:szCs w:val="20"/>
                <w:lang w:val="es-PE"/>
              </w:rPr>
              <w:t xml:space="preserve">. </w:t>
            </w:r>
            <w:r w:rsidRPr="002926E2">
              <w:rPr>
                <w:rFonts w:cs="Arial"/>
                <w:sz w:val="20"/>
                <w:szCs w:val="20"/>
                <w:lang w:val="es-PE"/>
              </w:rPr>
              <w:t>Trabajo de campo</w:t>
            </w:r>
            <w:r>
              <w:rPr>
                <w:rFonts w:cs="Arial"/>
                <w:sz w:val="20"/>
                <w:szCs w:val="20"/>
                <w:lang w:val="es-PE"/>
              </w:rPr>
              <w:t xml:space="preserve">: </w:t>
            </w:r>
            <w:r w:rsidRPr="002926E2">
              <w:rPr>
                <w:rFonts w:cs="Arial"/>
                <w:sz w:val="20"/>
                <w:szCs w:val="20"/>
                <w:lang w:val="es-PE"/>
              </w:rPr>
              <w:t xml:space="preserve">Se realiza la asamblea comunal para el inicio del trabajo de campo, la reunión con participación de representantes de comunidades colindantes y ocupantes, el proceso de demarcación y georreferenciación, la evaluación agrológica y fisiográfica (calicatas), y asamblea comunal para finalización del trabajo de campo. </w:t>
            </w:r>
          </w:p>
          <w:p w14:paraId="03027AD3" w14:textId="57DBCE19" w:rsidR="002926E2" w:rsidRPr="002926E2" w:rsidRDefault="002926E2" w:rsidP="002926E2">
            <w:pPr>
              <w:tabs>
                <w:tab w:val="left" w:pos="4680"/>
              </w:tabs>
              <w:rPr>
                <w:rFonts w:cs="Arial"/>
                <w:sz w:val="20"/>
                <w:szCs w:val="20"/>
                <w:lang w:val="es-PE"/>
              </w:rPr>
            </w:pPr>
            <w:r w:rsidRPr="002926E2">
              <w:rPr>
                <w:rFonts w:cs="Arial"/>
                <w:sz w:val="20"/>
                <w:szCs w:val="20"/>
                <w:lang w:val="es-PE"/>
              </w:rPr>
              <w:t>4</w:t>
            </w:r>
            <w:r>
              <w:rPr>
                <w:rFonts w:cs="Arial"/>
                <w:sz w:val="20"/>
                <w:szCs w:val="20"/>
                <w:lang w:val="es-PE"/>
              </w:rPr>
              <w:t xml:space="preserve">. </w:t>
            </w:r>
            <w:r w:rsidRPr="002926E2">
              <w:rPr>
                <w:rFonts w:cs="Arial"/>
                <w:sz w:val="20"/>
                <w:szCs w:val="20"/>
                <w:lang w:val="es-PE"/>
              </w:rPr>
              <w:t>Procesamiento de información y emisión de informes</w:t>
            </w:r>
            <w:r>
              <w:rPr>
                <w:rFonts w:cs="Arial"/>
                <w:sz w:val="20"/>
                <w:szCs w:val="20"/>
                <w:lang w:val="es-PE"/>
              </w:rPr>
              <w:t xml:space="preserve">: </w:t>
            </w:r>
            <w:r w:rsidRPr="002926E2">
              <w:rPr>
                <w:rFonts w:cs="Arial"/>
                <w:sz w:val="20"/>
                <w:szCs w:val="20"/>
                <w:lang w:val="es-PE"/>
              </w:rPr>
              <w:t>Se procesa la información de campo elaborando plano del territorio comunal con memoria descriptiva, informe de evaluación agrológica y clasificación de tierras, mapas fisiográficos, de pendientes, de clasificación por capacidad de uso mayor. Se evalúa superposiciones. Se elabora informes técnico legal.</w:t>
            </w:r>
          </w:p>
          <w:p w14:paraId="112E9C1D" w14:textId="72CA0CB5" w:rsidR="002926E2" w:rsidRPr="002926E2" w:rsidRDefault="002926E2" w:rsidP="002926E2">
            <w:pPr>
              <w:tabs>
                <w:tab w:val="left" w:pos="4680"/>
              </w:tabs>
              <w:rPr>
                <w:rFonts w:cs="Arial"/>
                <w:sz w:val="20"/>
                <w:szCs w:val="20"/>
                <w:lang w:val="es-PE"/>
              </w:rPr>
            </w:pPr>
            <w:r w:rsidRPr="002926E2">
              <w:rPr>
                <w:rFonts w:cs="Arial"/>
                <w:sz w:val="20"/>
                <w:szCs w:val="20"/>
                <w:lang w:val="es-PE"/>
              </w:rPr>
              <w:t>5</w:t>
            </w:r>
            <w:r>
              <w:rPr>
                <w:rFonts w:cs="Arial"/>
                <w:sz w:val="20"/>
                <w:szCs w:val="20"/>
                <w:lang w:val="es-PE"/>
              </w:rPr>
              <w:t xml:space="preserve">. </w:t>
            </w:r>
            <w:r w:rsidRPr="002926E2">
              <w:rPr>
                <w:rFonts w:cs="Arial"/>
                <w:sz w:val="20"/>
                <w:szCs w:val="20"/>
                <w:lang w:val="es-PE"/>
              </w:rPr>
              <w:t>Resolución de aprobación del plano y publicidad</w:t>
            </w:r>
            <w:r>
              <w:rPr>
                <w:rFonts w:cs="Arial"/>
                <w:sz w:val="20"/>
                <w:szCs w:val="20"/>
                <w:lang w:val="es-PE"/>
              </w:rPr>
              <w:t xml:space="preserve">: </w:t>
            </w:r>
            <w:r w:rsidRPr="002926E2">
              <w:rPr>
                <w:rFonts w:cs="Arial"/>
                <w:sz w:val="20"/>
                <w:szCs w:val="20"/>
                <w:lang w:val="es-PE"/>
              </w:rPr>
              <w:t>Se emite la aprobación del plano del territorio comunal (incluyendo las partes en propiedad y cesión en uso) mediante una resolución directoral. Se notifica y publica la resolución de aprobación del plano del territorio comunal en la agencia agraria y en la comunidad. Se publica durante 30 días.</w:t>
            </w:r>
          </w:p>
          <w:p w14:paraId="4427C580" w14:textId="774925A6" w:rsidR="002926E2" w:rsidRPr="002926E2" w:rsidRDefault="002926E2" w:rsidP="002926E2">
            <w:pPr>
              <w:tabs>
                <w:tab w:val="left" w:pos="4680"/>
              </w:tabs>
              <w:rPr>
                <w:rFonts w:cs="Arial"/>
                <w:sz w:val="20"/>
                <w:szCs w:val="20"/>
                <w:lang w:val="es-PE"/>
              </w:rPr>
            </w:pPr>
            <w:r w:rsidRPr="002926E2">
              <w:rPr>
                <w:rFonts w:cs="Arial"/>
                <w:sz w:val="20"/>
                <w:szCs w:val="20"/>
                <w:lang w:val="es-PE"/>
              </w:rPr>
              <w:t>6</w:t>
            </w:r>
            <w:r>
              <w:rPr>
                <w:rFonts w:cs="Arial"/>
                <w:sz w:val="20"/>
                <w:szCs w:val="20"/>
                <w:lang w:val="es-PE"/>
              </w:rPr>
              <w:t>.Ap</w:t>
            </w:r>
            <w:r w:rsidRPr="002926E2">
              <w:rPr>
                <w:rFonts w:cs="Arial"/>
                <w:sz w:val="20"/>
                <w:szCs w:val="20"/>
                <w:lang w:val="es-PE"/>
              </w:rPr>
              <w:t>robación del proceso de demarcación</w:t>
            </w:r>
            <w:r>
              <w:rPr>
                <w:rFonts w:cs="Arial"/>
                <w:sz w:val="20"/>
                <w:szCs w:val="20"/>
                <w:lang w:val="es-PE"/>
              </w:rPr>
              <w:t xml:space="preserve">: </w:t>
            </w:r>
            <w:r w:rsidRPr="002926E2">
              <w:rPr>
                <w:rFonts w:cs="Arial"/>
                <w:sz w:val="20"/>
                <w:szCs w:val="20"/>
                <w:lang w:val="es-PE"/>
              </w:rPr>
              <w:t>Una vez consentida la resolución de aprobación de plano del territorio comunal, se emite la resolución que aprueba el procedimiento de demarcación territorial, el cual dispone la emisión del título de propiedad y el otorgamiento de la cesión en uso (tierras forestales y de protección).</w:t>
            </w:r>
          </w:p>
          <w:p w14:paraId="44D09C7C" w14:textId="4741EDED" w:rsidR="002926E2" w:rsidRPr="002926E2" w:rsidRDefault="002926E2" w:rsidP="002926E2">
            <w:pPr>
              <w:tabs>
                <w:tab w:val="left" w:pos="4680"/>
              </w:tabs>
              <w:rPr>
                <w:rFonts w:cs="Arial"/>
                <w:sz w:val="20"/>
                <w:szCs w:val="20"/>
                <w:lang w:val="es-PE"/>
              </w:rPr>
            </w:pPr>
            <w:r w:rsidRPr="002926E2">
              <w:rPr>
                <w:rFonts w:cs="Arial"/>
                <w:sz w:val="20"/>
                <w:szCs w:val="20"/>
                <w:lang w:val="es-PE"/>
              </w:rPr>
              <w:t>7</w:t>
            </w:r>
            <w:r>
              <w:rPr>
                <w:rFonts w:cs="Arial"/>
                <w:sz w:val="20"/>
                <w:szCs w:val="20"/>
                <w:lang w:val="es-PE"/>
              </w:rPr>
              <w:t xml:space="preserve">. </w:t>
            </w:r>
            <w:r w:rsidRPr="002926E2">
              <w:rPr>
                <w:rFonts w:cs="Arial"/>
                <w:sz w:val="20"/>
                <w:szCs w:val="20"/>
                <w:lang w:val="es-PE"/>
              </w:rPr>
              <w:t>Emisión de título de propiedad y contrato de cesión en uso</w:t>
            </w:r>
            <w:r>
              <w:rPr>
                <w:rFonts w:cs="Arial"/>
                <w:sz w:val="20"/>
                <w:szCs w:val="20"/>
                <w:lang w:val="es-PE"/>
              </w:rPr>
              <w:t xml:space="preserve">: </w:t>
            </w:r>
            <w:r w:rsidRPr="002926E2">
              <w:rPr>
                <w:rFonts w:cs="Arial"/>
                <w:sz w:val="20"/>
                <w:szCs w:val="20"/>
                <w:lang w:val="es-PE"/>
              </w:rPr>
              <w:t xml:space="preserve">Se emite el título de propiedad por parte de las DRA y se emite el otorgamiento de la cesión en uso. </w:t>
            </w:r>
          </w:p>
          <w:p w14:paraId="12102AD9" w14:textId="0BEFEEBA" w:rsidR="002926E2" w:rsidRPr="002926E2" w:rsidRDefault="002926E2" w:rsidP="002926E2">
            <w:pPr>
              <w:tabs>
                <w:tab w:val="left" w:pos="4680"/>
              </w:tabs>
              <w:rPr>
                <w:rFonts w:cs="Arial"/>
                <w:sz w:val="20"/>
                <w:szCs w:val="20"/>
                <w:lang w:val="es-PE"/>
              </w:rPr>
            </w:pPr>
            <w:r w:rsidRPr="002926E2">
              <w:rPr>
                <w:rFonts w:cs="Arial"/>
                <w:sz w:val="20"/>
                <w:szCs w:val="20"/>
                <w:lang w:val="es-PE"/>
              </w:rPr>
              <w:t>8</w:t>
            </w:r>
            <w:r>
              <w:rPr>
                <w:rFonts w:cs="Arial"/>
                <w:sz w:val="20"/>
                <w:szCs w:val="20"/>
                <w:lang w:val="es-PE"/>
              </w:rPr>
              <w:t xml:space="preserve">. </w:t>
            </w:r>
            <w:r w:rsidRPr="002926E2">
              <w:rPr>
                <w:rFonts w:cs="Arial"/>
                <w:sz w:val="20"/>
                <w:szCs w:val="20"/>
                <w:lang w:val="es-PE"/>
              </w:rPr>
              <w:t>Inscripción en registros públicos</w:t>
            </w:r>
            <w:r>
              <w:rPr>
                <w:rFonts w:cs="Arial"/>
                <w:sz w:val="20"/>
                <w:szCs w:val="20"/>
                <w:lang w:val="es-PE"/>
              </w:rPr>
              <w:t xml:space="preserve">: </w:t>
            </w:r>
            <w:r w:rsidRPr="002926E2">
              <w:rPr>
                <w:rFonts w:cs="Arial"/>
                <w:sz w:val="20"/>
                <w:szCs w:val="20"/>
                <w:lang w:val="es-PE"/>
              </w:rPr>
              <w:t>La DRA solicita a SUNARP la inscripción de las tierras comunales en propiedad y cesión en uso.</w:t>
            </w:r>
          </w:p>
          <w:p w14:paraId="11488C98" w14:textId="77777777" w:rsidR="002926E2" w:rsidRPr="002926E2" w:rsidRDefault="002926E2" w:rsidP="002926E2">
            <w:pPr>
              <w:tabs>
                <w:tab w:val="left" w:pos="4680"/>
              </w:tabs>
              <w:rPr>
                <w:rFonts w:cs="Arial"/>
                <w:sz w:val="20"/>
                <w:szCs w:val="20"/>
                <w:lang w:val="es-PE"/>
              </w:rPr>
            </w:pPr>
          </w:p>
          <w:p w14:paraId="27465AD1" w14:textId="62EA21C6" w:rsidR="002926E2" w:rsidRPr="002926E2" w:rsidRDefault="002926E2" w:rsidP="002926E2">
            <w:pPr>
              <w:tabs>
                <w:tab w:val="left" w:pos="4680"/>
              </w:tabs>
              <w:rPr>
                <w:rFonts w:cs="Arial"/>
                <w:sz w:val="20"/>
                <w:szCs w:val="20"/>
                <w:lang w:val="es-PE"/>
              </w:rPr>
            </w:pPr>
            <w:r w:rsidRPr="002926E2">
              <w:rPr>
                <w:rFonts w:cs="Arial"/>
                <w:sz w:val="20"/>
                <w:szCs w:val="20"/>
                <w:lang w:val="es-PE"/>
              </w:rPr>
              <w:t xml:space="preserve">Si bien </w:t>
            </w:r>
            <w:r>
              <w:rPr>
                <w:rFonts w:cs="Arial"/>
                <w:sz w:val="20"/>
                <w:szCs w:val="20"/>
                <w:lang w:val="es-PE"/>
              </w:rPr>
              <w:t>la</w:t>
            </w:r>
            <w:r w:rsidRPr="002926E2">
              <w:rPr>
                <w:rFonts w:cs="Arial"/>
                <w:sz w:val="20"/>
                <w:szCs w:val="20"/>
                <w:lang w:val="es-PE"/>
              </w:rPr>
              <w:t xml:space="preserve"> descripción anterior resumen el proceso de demarcación de tierras de comunidades nativas, la gestión de los expedientes en los gobiernos regionales a cargo de las Direcciones Regionales de Agricultura ha seguido distintas rutas que impactan en el tiempo requerido para lograr el reconocimiento de los derechos territoriales de una comunidad nativa, algunas de las diferencias encontradas, se detallan a continuación:</w:t>
            </w:r>
          </w:p>
          <w:p w14:paraId="5116D539" w14:textId="77777777" w:rsidR="002926E2" w:rsidRPr="002926E2" w:rsidRDefault="002926E2" w:rsidP="002926E2">
            <w:pPr>
              <w:tabs>
                <w:tab w:val="left" w:pos="4680"/>
              </w:tabs>
              <w:rPr>
                <w:rFonts w:cs="Arial"/>
                <w:sz w:val="20"/>
                <w:szCs w:val="20"/>
                <w:lang w:val="es-PE"/>
              </w:rPr>
            </w:pPr>
          </w:p>
          <w:p w14:paraId="73FEC89E" w14:textId="773F2F26" w:rsidR="002926E2" w:rsidRPr="002926E2" w:rsidRDefault="002926E2" w:rsidP="002926E2">
            <w:pPr>
              <w:tabs>
                <w:tab w:val="left" w:pos="4680"/>
              </w:tabs>
              <w:rPr>
                <w:rFonts w:cs="Arial"/>
                <w:sz w:val="20"/>
                <w:szCs w:val="20"/>
                <w:lang w:val="es-PE"/>
              </w:rPr>
            </w:pPr>
            <w:r>
              <w:rPr>
                <w:rFonts w:cs="Arial"/>
                <w:sz w:val="20"/>
                <w:szCs w:val="20"/>
                <w:lang w:val="es-PE"/>
              </w:rPr>
              <w:t xml:space="preserve">- </w:t>
            </w:r>
            <w:r w:rsidRPr="002926E2">
              <w:rPr>
                <w:rFonts w:cs="Arial"/>
                <w:sz w:val="20"/>
                <w:szCs w:val="20"/>
                <w:lang w:val="es-PE"/>
              </w:rPr>
              <w:t>Cabe anotar que las direcciones regionales de agricultura han seguido el mismo proceso desde la etapa 1 de inicio hasta la etapa 3 respecto al trabajo de campo.</w:t>
            </w:r>
          </w:p>
          <w:p w14:paraId="1063383B" w14:textId="77777777" w:rsidR="002926E2" w:rsidRPr="002926E2" w:rsidRDefault="002926E2" w:rsidP="002926E2">
            <w:pPr>
              <w:tabs>
                <w:tab w:val="left" w:pos="4680"/>
              </w:tabs>
              <w:rPr>
                <w:rFonts w:cs="Arial"/>
                <w:sz w:val="20"/>
                <w:szCs w:val="20"/>
                <w:lang w:val="es-PE"/>
              </w:rPr>
            </w:pPr>
          </w:p>
          <w:p w14:paraId="4970F963" w14:textId="4D89C10D" w:rsidR="002926E2" w:rsidRPr="002926E2" w:rsidRDefault="002926E2" w:rsidP="002926E2">
            <w:pPr>
              <w:tabs>
                <w:tab w:val="left" w:pos="4680"/>
              </w:tabs>
              <w:rPr>
                <w:rFonts w:cs="Arial"/>
                <w:sz w:val="20"/>
                <w:szCs w:val="20"/>
                <w:lang w:val="es-PE"/>
              </w:rPr>
            </w:pPr>
            <w:r>
              <w:rPr>
                <w:rFonts w:cs="Arial"/>
                <w:sz w:val="20"/>
                <w:szCs w:val="20"/>
                <w:lang w:val="es-PE"/>
              </w:rPr>
              <w:t xml:space="preserve">- </w:t>
            </w:r>
            <w:r w:rsidRPr="002926E2">
              <w:rPr>
                <w:rFonts w:cs="Arial"/>
                <w:sz w:val="20"/>
                <w:szCs w:val="20"/>
                <w:lang w:val="es-PE"/>
              </w:rPr>
              <w:t xml:space="preserve">En la etapa 4 para la aprobación del informe agrológico de clasificación de suelos, en las regiones de Ucayali y Loreto, se han dado a través de un informe técnico de conformidad por un especialista de suelos de la DRA, mientras que en la región San Martín, la evaluación es realizada por la Dirección de titulación, reversión de tierras y catastro rural, aprobándose a través de una resolución directoral. </w:t>
            </w:r>
          </w:p>
          <w:p w14:paraId="0E1C2F86" w14:textId="77777777" w:rsidR="002926E2" w:rsidRPr="002926E2" w:rsidRDefault="002926E2" w:rsidP="002926E2">
            <w:pPr>
              <w:tabs>
                <w:tab w:val="left" w:pos="4680"/>
              </w:tabs>
              <w:rPr>
                <w:rFonts w:cs="Arial"/>
                <w:sz w:val="20"/>
                <w:szCs w:val="20"/>
                <w:lang w:val="es-PE"/>
              </w:rPr>
            </w:pPr>
          </w:p>
          <w:p w14:paraId="31BF0330" w14:textId="4022E26A" w:rsidR="003E1E27" w:rsidRDefault="002926E2" w:rsidP="002926E2">
            <w:pPr>
              <w:tabs>
                <w:tab w:val="left" w:pos="4680"/>
              </w:tabs>
              <w:rPr>
                <w:rFonts w:cs="Arial"/>
                <w:sz w:val="20"/>
                <w:szCs w:val="20"/>
                <w:lang w:val="es-PE"/>
              </w:rPr>
            </w:pPr>
            <w:r>
              <w:rPr>
                <w:rFonts w:cs="Arial"/>
                <w:sz w:val="20"/>
                <w:szCs w:val="20"/>
                <w:lang w:val="es-PE"/>
              </w:rPr>
              <w:t xml:space="preserve">- </w:t>
            </w:r>
            <w:r w:rsidRPr="002926E2">
              <w:rPr>
                <w:rFonts w:cs="Arial"/>
                <w:sz w:val="20"/>
                <w:szCs w:val="20"/>
                <w:lang w:val="es-PE"/>
              </w:rPr>
              <w:t>En la etapa 8 para la emisión del título de propiedad y/o cesión en uso, se han presentado las siguientes diferencias en el procedimiento:</w:t>
            </w:r>
          </w:p>
          <w:p w14:paraId="3A6E83C5" w14:textId="1FF7E7F3" w:rsidR="002926E2" w:rsidRDefault="002926E2" w:rsidP="002926E2">
            <w:pPr>
              <w:tabs>
                <w:tab w:val="left" w:pos="4680"/>
              </w:tabs>
              <w:rPr>
                <w:rFonts w:cs="Arial"/>
                <w:sz w:val="20"/>
                <w:szCs w:val="20"/>
                <w:lang w:val="es-PE"/>
              </w:rPr>
            </w:pPr>
          </w:p>
          <w:p w14:paraId="0BDABC40" w14:textId="7524DF50" w:rsidR="002926E2" w:rsidRPr="002926E2" w:rsidRDefault="002926E2" w:rsidP="002926E2">
            <w:pPr>
              <w:tabs>
                <w:tab w:val="left" w:pos="4680"/>
              </w:tabs>
              <w:rPr>
                <w:rFonts w:cs="Arial"/>
                <w:sz w:val="20"/>
                <w:szCs w:val="20"/>
                <w:lang w:val="es-PE"/>
              </w:rPr>
            </w:pPr>
            <w:r>
              <w:rPr>
                <w:rFonts w:cs="Arial"/>
                <w:sz w:val="20"/>
                <w:szCs w:val="20"/>
                <w:lang w:val="es-PE"/>
              </w:rPr>
              <w:lastRenderedPageBreak/>
              <w:t xml:space="preserve">En San Martín: </w:t>
            </w:r>
            <w:r w:rsidRPr="002926E2">
              <w:rPr>
                <w:rFonts w:cs="Arial"/>
                <w:sz w:val="20"/>
                <w:szCs w:val="20"/>
                <w:lang w:val="es-PE"/>
              </w:rPr>
              <w:t>•</w:t>
            </w:r>
            <w:r>
              <w:rPr>
                <w:rFonts w:cs="Arial"/>
                <w:sz w:val="20"/>
                <w:szCs w:val="20"/>
                <w:lang w:val="es-PE"/>
              </w:rPr>
              <w:t xml:space="preserve"> </w:t>
            </w:r>
            <w:r w:rsidRPr="002926E2">
              <w:rPr>
                <w:rFonts w:cs="Arial"/>
                <w:sz w:val="20"/>
                <w:szCs w:val="20"/>
                <w:lang w:val="es-PE"/>
              </w:rPr>
              <w:t>Se cuenta con una Directiva para el otorgamiento de contrato de cesión en uso Nº 001-2018-GRSM/ARA-DEACRN emitida en mayo del 2018.</w:t>
            </w:r>
          </w:p>
          <w:p w14:paraId="6174A93B" w14:textId="3C12A53E" w:rsidR="002926E2" w:rsidRPr="002926E2" w:rsidRDefault="002926E2" w:rsidP="002926E2">
            <w:pPr>
              <w:tabs>
                <w:tab w:val="left" w:pos="4680"/>
              </w:tabs>
              <w:rPr>
                <w:rFonts w:cs="Arial"/>
                <w:sz w:val="20"/>
                <w:szCs w:val="20"/>
                <w:lang w:val="es-PE"/>
              </w:rPr>
            </w:pPr>
            <w:r w:rsidRPr="002926E2">
              <w:rPr>
                <w:rFonts w:cs="Arial"/>
                <w:sz w:val="20"/>
                <w:szCs w:val="20"/>
                <w:lang w:val="es-PE"/>
              </w:rPr>
              <w:t>•</w:t>
            </w:r>
            <w:r>
              <w:rPr>
                <w:rFonts w:cs="Arial"/>
                <w:sz w:val="20"/>
                <w:szCs w:val="20"/>
                <w:lang w:val="es-PE"/>
              </w:rPr>
              <w:t xml:space="preserve"> </w:t>
            </w:r>
            <w:r w:rsidRPr="002926E2">
              <w:rPr>
                <w:rFonts w:cs="Arial"/>
                <w:sz w:val="20"/>
                <w:szCs w:val="20"/>
                <w:lang w:val="es-PE"/>
              </w:rPr>
              <w:t xml:space="preserve">La DRASAM emite el título de propiedad y solicita a la ARA la emisión de la RDR que aprueba la cesión en uso y la emisión del contrato de cesión en uso. </w:t>
            </w:r>
          </w:p>
          <w:p w14:paraId="048A0E60" w14:textId="325A064E" w:rsidR="002926E2" w:rsidRDefault="002926E2" w:rsidP="002926E2">
            <w:pPr>
              <w:tabs>
                <w:tab w:val="left" w:pos="4680"/>
              </w:tabs>
              <w:rPr>
                <w:rFonts w:cs="Arial"/>
                <w:sz w:val="20"/>
                <w:szCs w:val="20"/>
                <w:lang w:val="es-PE"/>
              </w:rPr>
            </w:pPr>
            <w:r w:rsidRPr="002926E2">
              <w:rPr>
                <w:rFonts w:cs="Arial"/>
                <w:sz w:val="20"/>
                <w:szCs w:val="20"/>
                <w:lang w:val="es-PE"/>
              </w:rPr>
              <w:t>•El trámite en el caso de la región San Martín es gratuito.</w:t>
            </w:r>
          </w:p>
          <w:p w14:paraId="0C6ED7E0" w14:textId="77777777" w:rsidR="002926E2" w:rsidRDefault="002926E2" w:rsidP="002926E2">
            <w:pPr>
              <w:tabs>
                <w:tab w:val="left" w:pos="4680"/>
              </w:tabs>
              <w:rPr>
                <w:rFonts w:cs="Arial"/>
                <w:sz w:val="20"/>
                <w:szCs w:val="20"/>
                <w:lang w:val="es-PE"/>
              </w:rPr>
            </w:pPr>
          </w:p>
          <w:p w14:paraId="15D4E810" w14:textId="4695574C" w:rsidR="002926E2" w:rsidRPr="002926E2" w:rsidRDefault="002926E2" w:rsidP="002926E2">
            <w:pPr>
              <w:tabs>
                <w:tab w:val="left" w:pos="4680"/>
              </w:tabs>
              <w:rPr>
                <w:rFonts w:cs="Arial"/>
                <w:sz w:val="20"/>
                <w:szCs w:val="20"/>
                <w:lang w:val="es-PE"/>
              </w:rPr>
            </w:pPr>
            <w:r>
              <w:rPr>
                <w:rFonts w:cs="Arial"/>
                <w:sz w:val="20"/>
                <w:szCs w:val="20"/>
                <w:lang w:val="es-PE"/>
              </w:rPr>
              <w:t xml:space="preserve">En Ucayali: </w:t>
            </w:r>
            <w:r w:rsidRPr="002926E2">
              <w:rPr>
                <w:rFonts w:cs="Arial"/>
                <w:sz w:val="20"/>
                <w:szCs w:val="20"/>
                <w:lang w:val="es-PE"/>
              </w:rPr>
              <w:t>•</w:t>
            </w:r>
            <w:r>
              <w:rPr>
                <w:rFonts w:cs="Arial"/>
                <w:sz w:val="20"/>
                <w:szCs w:val="20"/>
                <w:lang w:val="es-PE"/>
              </w:rPr>
              <w:t xml:space="preserve"> </w:t>
            </w:r>
            <w:r w:rsidRPr="002926E2">
              <w:rPr>
                <w:rFonts w:cs="Arial"/>
                <w:sz w:val="20"/>
                <w:szCs w:val="20"/>
                <w:lang w:val="es-PE"/>
              </w:rPr>
              <w:t>La DRAU establece los requisitos en el Texto Único de Procedimientos Administrativos (TUPA) el cual, solicita el proceso a la Dirección de Gestión Forestal y Fauna Silvestre (DGFFS).</w:t>
            </w:r>
          </w:p>
          <w:p w14:paraId="23D75D52" w14:textId="6A42EB8E" w:rsidR="002926E2" w:rsidRPr="002926E2" w:rsidRDefault="002926E2" w:rsidP="002926E2">
            <w:pPr>
              <w:tabs>
                <w:tab w:val="left" w:pos="4680"/>
              </w:tabs>
              <w:rPr>
                <w:rFonts w:cs="Arial"/>
                <w:sz w:val="20"/>
                <w:szCs w:val="20"/>
                <w:lang w:val="es-PE"/>
              </w:rPr>
            </w:pPr>
            <w:r w:rsidRPr="002926E2">
              <w:rPr>
                <w:rFonts w:cs="Arial"/>
                <w:sz w:val="20"/>
                <w:szCs w:val="20"/>
                <w:lang w:val="es-PE"/>
              </w:rPr>
              <w:t xml:space="preserve">•De acuerdo al TUPA se establece ocho (8) requisitos para la solicitud, entre ellos, el acta de asamblea que autorice la cesión en uso, así como que se realice el pago por la cantidad de 1,215 soles.  </w:t>
            </w:r>
          </w:p>
          <w:p w14:paraId="3662318D" w14:textId="77777777" w:rsidR="002926E2" w:rsidRDefault="002926E2" w:rsidP="002926E2">
            <w:pPr>
              <w:tabs>
                <w:tab w:val="left" w:pos="4680"/>
              </w:tabs>
              <w:rPr>
                <w:rFonts w:cs="Arial"/>
                <w:sz w:val="20"/>
                <w:szCs w:val="20"/>
                <w:lang w:val="es-PE"/>
              </w:rPr>
            </w:pPr>
            <w:r w:rsidRPr="002926E2">
              <w:rPr>
                <w:rFonts w:cs="Arial"/>
                <w:sz w:val="20"/>
                <w:szCs w:val="20"/>
                <w:lang w:val="es-PE"/>
              </w:rPr>
              <w:t>•Cabe notar que con el cambio de gestión, se ha abordado la discusión sobre la legalidad del TUPA respecto a la cesión en uso para las comunidades nativas.</w:t>
            </w:r>
          </w:p>
          <w:p w14:paraId="4339709D" w14:textId="77777777" w:rsidR="002926E2" w:rsidRDefault="002926E2" w:rsidP="002926E2">
            <w:pPr>
              <w:tabs>
                <w:tab w:val="left" w:pos="4680"/>
              </w:tabs>
              <w:rPr>
                <w:rFonts w:cs="Arial"/>
                <w:sz w:val="20"/>
                <w:szCs w:val="20"/>
                <w:lang w:val="es-PE"/>
              </w:rPr>
            </w:pPr>
          </w:p>
          <w:p w14:paraId="190EF90A" w14:textId="0EB7F0F3" w:rsidR="002926E2" w:rsidRPr="002926E2" w:rsidRDefault="002926E2" w:rsidP="002926E2">
            <w:pPr>
              <w:tabs>
                <w:tab w:val="left" w:pos="4680"/>
              </w:tabs>
              <w:rPr>
                <w:rFonts w:cs="Arial"/>
                <w:sz w:val="20"/>
                <w:szCs w:val="20"/>
                <w:lang w:val="es-PE"/>
              </w:rPr>
            </w:pPr>
            <w:r>
              <w:rPr>
                <w:rFonts w:cs="Arial"/>
                <w:sz w:val="20"/>
                <w:szCs w:val="20"/>
                <w:lang w:val="es-PE"/>
              </w:rPr>
              <w:t xml:space="preserve">En Loreto: </w:t>
            </w:r>
            <w:r w:rsidRPr="002926E2">
              <w:rPr>
                <w:rFonts w:cs="Arial"/>
                <w:sz w:val="20"/>
                <w:szCs w:val="20"/>
                <w:lang w:val="es-PE"/>
              </w:rPr>
              <w:t xml:space="preserve">•La DRAL establece los requisitos en el Texto Único de Procedimientos Administrativos (TUPA) el cual, solicita el proceso al Programa Regional de Manejo de Recursos Forestales y de Fauna Silvestre. </w:t>
            </w:r>
          </w:p>
          <w:p w14:paraId="2DF0A217" w14:textId="77777777" w:rsidR="002926E2" w:rsidRDefault="002926E2" w:rsidP="002926E2">
            <w:pPr>
              <w:tabs>
                <w:tab w:val="left" w:pos="4680"/>
              </w:tabs>
              <w:rPr>
                <w:rFonts w:cs="Arial"/>
                <w:sz w:val="20"/>
                <w:szCs w:val="20"/>
                <w:lang w:val="es-PE"/>
              </w:rPr>
            </w:pPr>
            <w:r w:rsidRPr="002926E2">
              <w:rPr>
                <w:rFonts w:cs="Arial"/>
                <w:sz w:val="20"/>
                <w:szCs w:val="20"/>
                <w:lang w:val="es-PE"/>
              </w:rPr>
              <w:t>•De acuerdo al TUPA se establece cuatro (4) requisitos para la solicitud, entre ellos el acta de asamblea que autorice la cesión en uso, así como que se realice el pago por la cantidad de 197.51 soles.</w:t>
            </w:r>
          </w:p>
          <w:p w14:paraId="727801D8" w14:textId="77777777" w:rsidR="002926E2" w:rsidRDefault="002926E2" w:rsidP="002926E2">
            <w:pPr>
              <w:tabs>
                <w:tab w:val="left" w:pos="4680"/>
              </w:tabs>
              <w:rPr>
                <w:rFonts w:cs="Arial"/>
                <w:sz w:val="20"/>
                <w:szCs w:val="20"/>
                <w:lang w:val="es-PE"/>
              </w:rPr>
            </w:pPr>
          </w:p>
          <w:p w14:paraId="75A9B87C" w14:textId="6DF9A0E2" w:rsidR="002926E2" w:rsidRPr="002926E2" w:rsidRDefault="002926E2" w:rsidP="002926E2">
            <w:pPr>
              <w:tabs>
                <w:tab w:val="left" w:pos="4680"/>
              </w:tabs>
              <w:rPr>
                <w:rFonts w:cs="Arial"/>
                <w:sz w:val="20"/>
                <w:szCs w:val="20"/>
                <w:lang w:val="es-PE"/>
              </w:rPr>
            </w:pPr>
            <w:r w:rsidRPr="002926E2">
              <w:rPr>
                <w:rFonts w:cs="Arial"/>
                <w:sz w:val="20"/>
                <w:szCs w:val="20"/>
                <w:lang w:val="es-PE"/>
              </w:rPr>
              <w:t>•En cuanto a la etapa 9, respecto a la inscripción en registros públicos, en el caso de las regiones de Ucayali y Loreto, una vez se haya emitido las resoluciones de aprobación del procedimiento de demarcación (en la cual se establece el área de propiedad, así como la de cesión en uso) las direcciones emiten el título de propiedad y solicita a SUNARP la inscripción de toda el área demarcada mientras que en paralelo se realiza la solicitud correspondiente para la cesión en uso. En el caso de San Martín, una vez que se ha emitido el título por parte de DRASAM y se haya firmado el contrato de cesión en uso, se procede recién con los dos documentos a la inscripción en su conjunto en SUNARP.</w:t>
            </w:r>
          </w:p>
          <w:p w14:paraId="0B17768B" w14:textId="77777777" w:rsidR="002926E2" w:rsidRPr="002926E2" w:rsidRDefault="002926E2" w:rsidP="002926E2">
            <w:pPr>
              <w:tabs>
                <w:tab w:val="left" w:pos="4680"/>
              </w:tabs>
              <w:rPr>
                <w:rFonts w:cs="Arial"/>
                <w:sz w:val="20"/>
                <w:szCs w:val="20"/>
                <w:lang w:val="es-PE"/>
              </w:rPr>
            </w:pPr>
          </w:p>
          <w:p w14:paraId="18C607F5" w14:textId="03BFBE71" w:rsidR="002926E2" w:rsidRPr="003F71F8" w:rsidRDefault="002926E2" w:rsidP="002926E2">
            <w:pPr>
              <w:tabs>
                <w:tab w:val="left" w:pos="4680"/>
              </w:tabs>
              <w:rPr>
                <w:rFonts w:cs="Arial"/>
                <w:sz w:val="20"/>
                <w:szCs w:val="20"/>
                <w:lang w:val="es-PE"/>
              </w:rPr>
            </w:pPr>
            <w:r w:rsidRPr="002926E2">
              <w:rPr>
                <w:rFonts w:cs="Arial"/>
                <w:sz w:val="20"/>
                <w:szCs w:val="20"/>
                <w:lang w:val="es-PE"/>
              </w:rPr>
              <w:t>•Cuando se inició la intervención se elaboró el plan de trabajo de manera coordinada con las DRA, las OOII y MINAGRI. En todos los casos se programó la intervención en función al flujo del proceso de titulación establecido en la normativa (Figura Nº 1). Durante estas reuniones no se presentaron comentarios por parte de los actores respecto de los pormenores respecto a la implementación del proceso, sin embargo, a luz de la experiencia resulta imprescindible elaborar previamente, un flujo específico del proceso para cada región teniendo como soporte para ello un expediente ya concluido (o en proceso) de modo que se pueda reflejar de manera real los pasos y tiempos requeridos. Este ejercicio permitirá no solo manejar las expectativas de los beneficiarios en cuanto a tiempos del proceso, sino que permitirá también realizar un presupuesto detallado acorde con cada realidad, en efecto, permitiría dimensionar claramente el apoyo técnico ajustado a la necesidad de cada DRA.</w:t>
            </w:r>
          </w:p>
        </w:tc>
      </w:tr>
      <w:tr w:rsidR="002926E2" w:rsidRPr="003020C0" w14:paraId="7F493557" w14:textId="77777777" w:rsidTr="00C04E9E">
        <w:trPr>
          <w:jc w:val="center"/>
        </w:trPr>
        <w:tc>
          <w:tcPr>
            <w:tcW w:w="4730" w:type="dxa"/>
            <w:tcBorders>
              <w:left w:val="single" w:sz="12" w:space="0" w:color="auto"/>
            </w:tcBorders>
          </w:tcPr>
          <w:p w14:paraId="7294098D" w14:textId="212DB91E" w:rsidR="002926E2" w:rsidRDefault="002926E2" w:rsidP="00E0537C">
            <w:pPr>
              <w:tabs>
                <w:tab w:val="left" w:pos="4680"/>
              </w:tabs>
              <w:rPr>
                <w:rFonts w:cs="Arial"/>
                <w:sz w:val="20"/>
                <w:szCs w:val="20"/>
                <w:lang w:val="es-PE"/>
              </w:rPr>
            </w:pPr>
            <w:r w:rsidRPr="002926E2">
              <w:rPr>
                <w:rFonts w:cs="Arial"/>
                <w:sz w:val="20"/>
                <w:szCs w:val="20"/>
                <w:lang w:val="es-PE"/>
              </w:rPr>
              <w:lastRenderedPageBreak/>
              <w:t>Panorama político pre y post electoral</w:t>
            </w:r>
          </w:p>
        </w:tc>
        <w:tc>
          <w:tcPr>
            <w:tcW w:w="5060" w:type="dxa"/>
            <w:tcBorders>
              <w:right w:val="single" w:sz="12" w:space="0" w:color="auto"/>
            </w:tcBorders>
          </w:tcPr>
          <w:p w14:paraId="79E97F14" w14:textId="77777777" w:rsidR="002926E2" w:rsidRPr="002926E2" w:rsidRDefault="002926E2" w:rsidP="002926E2">
            <w:pPr>
              <w:tabs>
                <w:tab w:val="left" w:pos="4680"/>
              </w:tabs>
              <w:rPr>
                <w:rFonts w:cs="Arial"/>
                <w:sz w:val="20"/>
                <w:szCs w:val="20"/>
                <w:lang w:val="es-PE"/>
              </w:rPr>
            </w:pPr>
            <w:r w:rsidRPr="002926E2">
              <w:rPr>
                <w:rFonts w:cs="Arial"/>
                <w:sz w:val="20"/>
                <w:szCs w:val="20"/>
                <w:lang w:val="es-PE"/>
              </w:rPr>
              <w:t xml:space="preserve">El panorama político pre y post electoral del año 2018 conllevó a una dinámica distinta en los gobiernos </w:t>
            </w:r>
            <w:r w:rsidRPr="002926E2">
              <w:rPr>
                <w:rFonts w:cs="Arial"/>
                <w:sz w:val="20"/>
                <w:szCs w:val="20"/>
                <w:lang w:val="es-PE"/>
              </w:rPr>
              <w:lastRenderedPageBreak/>
              <w:t>regionales, con la participación de algunos funcionarios como candidatos líderes o formando parte de las agrupaciones políticas postulantes. Además de lo anterior, durante el segundo semestre del año 2018, las actividades de las direcciones regionales de agricultura se vieron enfocadas y priorizadas en los procesos de transferencia a las nuevas autoridades, así como culminar los procesos internos en cada oficina en su término de gestión, lo cual complicó las actividades de la última etapa del proyecto a fin de culminar con los procesos de gestión de los expedientes de titulación de las comunidades nativas.</w:t>
            </w:r>
          </w:p>
          <w:p w14:paraId="0DBD18F5" w14:textId="77777777" w:rsidR="002926E2" w:rsidRPr="002926E2" w:rsidRDefault="002926E2" w:rsidP="002926E2">
            <w:pPr>
              <w:tabs>
                <w:tab w:val="left" w:pos="4680"/>
              </w:tabs>
              <w:rPr>
                <w:rFonts w:cs="Arial"/>
                <w:sz w:val="20"/>
                <w:szCs w:val="20"/>
                <w:lang w:val="es-PE"/>
              </w:rPr>
            </w:pPr>
          </w:p>
          <w:p w14:paraId="343F666D" w14:textId="2A7317B1" w:rsidR="002926E2" w:rsidRDefault="002926E2" w:rsidP="002926E2">
            <w:pPr>
              <w:tabs>
                <w:tab w:val="left" w:pos="4680"/>
              </w:tabs>
              <w:rPr>
                <w:rFonts w:cs="Arial"/>
                <w:sz w:val="20"/>
                <w:szCs w:val="20"/>
                <w:lang w:val="es-PE"/>
              </w:rPr>
            </w:pPr>
            <w:r w:rsidRPr="002926E2">
              <w:rPr>
                <w:rFonts w:cs="Arial"/>
                <w:sz w:val="20"/>
                <w:szCs w:val="20"/>
                <w:lang w:val="es-PE"/>
              </w:rPr>
              <w:t>En dicha etapa electoral, el proyecto enfatizó la neutralidad, transparencia e imparcialidad por parte de los equipos técnicos en regiones, responsables de realizar el seguimiento de la gestión de los expedientes en las direcciones regionales de agricultura, lo que hubiera sido muy difícil de manejar si se dependiera de manera exclusiva de los equipos de las DRA.</w:t>
            </w:r>
          </w:p>
        </w:tc>
      </w:tr>
      <w:tr w:rsidR="008216F9" w:rsidRPr="003020C0" w14:paraId="3BD983A2" w14:textId="77777777" w:rsidTr="00C04E9E">
        <w:trPr>
          <w:jc w:val="center"/>
        </w:trPr>
        <w:tc>
          <w:tcPr>
            <w:tcW w:w="4730" w:type="dxa"/>
            <w:tcBorders>
              <w:left w:val="single" w:sz="12" w:space="0" w:color="auto"/>
            </w:tcBorders>
          </w:tcPr>
          <w:p w14:paraId="3BDCCA77" w14:textId="1489149B" w:rsidR="008216F9" w:rsidRPr="003F71F8" w:rsidRDefault="008216F9" w:rsidP="00E0537C">
            <w:pPr>
              <w:tabs>
                <w:tab w:val="left" w:pos="4680"/>
              </w:tabs>
              <w:rPr>
                <w:rFonts w:cs="Arial"/>
                <w:sz w:val="20"/>
                <w:szCs w:val="20"/>
                <w:lang w:val="es-PE"/>
              </w:rPr>
            </w:pPr>
            <w:r>
              <w:rPr>
                <w:rFonts w:cs="Arial"/>
                <w:sz w:val="20"/>
                <w:szCs w:val="20"/>
                <w:lang w:val="es-PE"/>
              </w:rPr>
              <w:lastRenderedPageBreak/>
              <w:t>Situaciones complejas en la DRAU, como por ejemplo la intervención de la Tercera fiscalía de Coronel Portillo que produjo la paralización total de las actividades en toda la DRAU</w:t>
            </w:r>
            <w:r w:rsidR="004027F2">
              <w:rPr>
                <w:rFonts w:cs="Arial"/>
                <w:sz w:val="20"/>
                <w:szCs w:val="20"/>
                <w:lang w:val="es-PE"/>
              </w:rPr>
              <w:t xml:space="preserve"> y la incautación de expedientes de comunidades nativas. </w:t>
            </w:r>
          </w:p>
        </w:tc>
        <w:tc>
          <w:tcPr>
            <w:tcW w:w="5060" w:type="dxa"/>
            <w:tcBorders>
              <w:right w:val="single" w:sz="12" w:space="0" w:color="auto"/>
            </w:tcBorders>
          </w:tcPr>
          <w:p w14:paraId="205018F0" w14:textId="44B4BC9E" w:rsidR="004027F2" w:rsidRPr="003F71F8" w:rsidRDefault="004027F2" w:rsidP="00E0537C">
            <w:pPr>
              <w:tabs>
                <w:tab w:val="left" w:pos="4680"/>
              </w:tabs>
              <w:rPr>
                <w:rFonts w:cs="Arial"/>
                <w:sz w:val="20"/>
                <w:szCs w:val="20"/>
                <w:lang w:val="es-PE"/>
              </w:rPr>
            </w:pPr>
            <w:r>
              <w:rPr>
                <w:rFonts w:cs="Arial"/>
                <w:sz w:val="20"/>
                <w:szCs w:val="20"/>
                <w:lang w:val="es-PE"/>
              </w:rPr>
              <w:t xml:space="preserve">Elaboración de ayudas memorias para las personas que estuvieron a cargo, a fin que permita conocer los avances de las acciones en el marco del proyecto y se continúe el proceso. </w:t>
            </w:r>
          </w:p>
        </w:tc>
      </w:tr>
    </w:tbl>
    <w:p w14:paraId="5525F42C" w14:textId="77777777" w:rsidR="00696372" w:rsidRPr="003F71F8" w:rsidRDefault="00696372" w:rsidP="00896664">
      <w:pPr>
        <w:tabs>
          <w:tab w:val="left" w:pos="4680"/>
        </w:tabs>
        <w:rPr>
          <w:rFonts w:cs="Arial"/>
          <w:sz w:val="20"/>
          <w:szCs w:val="20"/>
          <w:lang w:val="es-PE"/>
        </w:rPr>
      </w:pPr>
    </w:p>
    <w:p w14:paraId="2C152004" w14:textId="77777777" w:rsidR="00896664" w:rsidRPr="003F71F8" w:rsidRDefault="00896664" w:rsidP="00896664">
      <w:pPr>
        <w:tabs>
          <w:tab w:val="left" w:pos="4680"/>
        </w:tabs>
        <w:rPr>
          <w:rFonts w:cs="Arial"/>
          <w:b/>
          <w:sz w:val="20"/>
          <w:szCs w:val="20"/>
          <w:lang w:val="es-PE"/>
        </w:rPr>
      </w:pPr>
      <w:r w:rsidRPr="003F71F8">
        <w:rPr>
          <w:rFonts w:cs="Arial"/>
          <w:b/>
          <w:sz w:val="20"/>
          <w:szCs w:val="20"/>
          <w:lang w:val="es-PE"/>
        </w:rPr>
        <w:t xml:space="preserve">IV) </w:t>
      </w:r>
      <w:r w:rsidR="00FA5407" w:rsidRPr="003F71F8">
        <w:rPr>
          <w:rFonts w:cs="Arial"/>
          <w:b/>
          <w:sz w:val="20"/>
          <w:szCs w:val="20"/>
          <w:lang w:val="es-PE"/>
        </w:rPr>
        <w:t>LECCIONES AP</w:t>
      </w:r>
      <w:r w:rsidR="000671A6" w:rsidRPr="003F71F8">
        <w:rPr>
          <w:rFonts w:cs="Arial"/>
          <w:b/>
          <w:sz w:val="20"/>
          <w:szCs w:val="20"/>
          <w:lang w:val="es-PE"/>
        </w:rPr>
        <w:t>RENDIDAS</w:t>
      </w:r>
      <w:r w:rsidR="0090238C" w:rsidRPr="003F71F8">
        <w:rPr>
          <w:rFonts w:cs="Arial"/>
          <w:b/>
          <w:sz w:val="20"/>
          <w:szCs w:val="20"/>
          <w:lang w:val="es-PE"/>
        </w:rPr>
        <w:t>*</w:t>
      </w:r>
    </w:p>
    <w:p w14:paraId="4179FFBC" w14:textId="77777777" w:rsidR="0090238C" w:rsidRPr="003F71F8" w:rsidRDefault="0090238C" w:rsidP="00896664">
      <w:pPr>
        <w:tabs>
          <w:tab w:val="left" w:pos="4680"/>
        </w:tabs>
        <w:rPr>
          <w:rFonts w:cs="Arial"/>
          <w:sz w:val="20"/>
          <w:szCs w:val="20"/>
          <w:lang w:val="es-PE"/>
        </w:rPr>
      </w:pPr>
      <w:r w:rsidRPr="003F71F8">
        <w:rPr>
          <w:rFonts w:cs="Arial"/>
          <w:sz w:val="20"/>
          <w:szCs w:val="20"/>
          <w:lang w:val="es-PE"/>
        </w:rPr>
        <w:t>Describir brevemente las lecciones aprendidas durante la vida del proyecto.</w:t>
      </w:r>
    </w:p>
    <w:p w14:paraId="0054B7AD" w14:textId="77777777" w:rsidR="00FA475C" w:rsidRPr="003F71F8" w:rsidRDefault="00FA475C" w:rsidP="00896664">
      <w:pPr>
        <w:tabs>
          <w:tab w:val="left" w:pos="4680"/>
        </w:tabs>
        <w:rPr>
          <w:rFonts w:cs="Arial"/>
          <w:sz w:val="20"/>
          <w:szCs w:val="20"/>
          <w:lang w:val="es-PE"/>
        </w:rPr>
      </w:pPr>
    </w:p>
    <w:tbl>
      <w:tblPr>
        <w:tblW w:w="97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240"/>
      </w:tblGrid>
      <w:tr w:rsidR="00896664" w:rsidRPr="003F71F8" w14:paraId="07A5B703" w14:textId="77777777" w:rsidTr="00485480">
        <w:tc>
          <w:tcPr>
            <w:tcW w:w="550" w:type="dxa"/>
            <w:tcBorders>
              <w:top w:val="single" w:sz="12" w:space="0" w:color="auto"/>
              <w:left w:val="single" w:sz="12" w:space="0" w:color="auto"/>
            </w:tcBorders>
            <w:shd w:val="clear" w:color="auto" w:fill="C0C0C0"/>
          </w:tcPr>
          <w:p w14:paraId="4D171C4C" w14:textId="77777777" w:rsidR="00896664" w:rsidRPr="003F71F8" w:rsidRDefault="00896664" w:rsidP="00485480">
            <w:pPr>
              <w:jc w:val="center"/>
              <w:rPr>
                <w:rFonts w:cs="Arial"/>
                <w:sz w:val="20"/>
                <w:szCs w:val="20"/>
                <w:lang w:val="es-PE"/>
              </w:rPr>
            </w:pPr>
          </w:p>
        </w:tc>
        <w:tc>
          <w:tcPr>
            <w:tcW w:w="9240" w:type="dxa"/>
            <w:tcBorders>
              <w:top w:val="single" w:sz="12" w:space="0" w:color="auto"/>
              <w:right w:val="single" w:sz="12" w:space="0" w:color="auto"/>
            </w:tcBorders>
            <w:shd w:val="clear" w:color="auto" w:fill="C0C0C0"/>
          </w:tcPr>
          <w:p w14:paraId="0AA56F26" w14:textId="77777777" w:rsidR="00896664" w:rsidRPr="003F71F8" w:rsidRDefault="00264679" w:rsidP="00485480">
            <w:pPr>
              <w:jc w:val="center"/>
              <w:rPr>
                <w:rFonts w:cs="Arial"/>
                <w:sz w:val="20"/>
                <w:szCs w:val="20"/>
                <w:lang w:val="es-PE"/>
              </w:rPr>
            </w:pPr>
            <w:r w:rsidRPr="003F71F8">
              <w:rPr>
                <w:rFonts w:cs="Arial"/>
                <w:sz w:val="20"/>
                <w:szCs w:val="20"/>
                <w:lang w:val="es-PE"/>
              </w:rPr>
              <w:t>DESCRIPCIÓN</w:t>
            </w:r>
          </w:p>
        </w:tc>
      </w:tr>
      <w:tr w:rsidR="00F4566D" w:rsidRPr="003020C0" w14:paraId="7FA8C18E" w14:textId="77777777" w:rsidTr="00485480">
        <w:tc>
          <w:tcPr>
            <w:tcW w:w="550" w:type="dxa"/>
            <w:tcBorders>
              <w:left w:val="single" w:sz="12" w:space="0" w:color="auto"/>
            </w:tcBorders>
            <w:shd w:val="clear" w:color="auto" w:fill="C0C0C0"/>
          </w:tcPr>
          <w:p w14:paraId="7B6A9606" w14:textId="77777777" w:rsidR="00F4566D" w:rsidRPr="003F71F8" w:rsidRDefault="00F4566D" w:rsidP="00F4566D">
            <w:pPr>
              <w:jc w:val="center"/>
              <w:rPr>
                <w:rFonts w:cs="Arial"/>
                <w:sz w:val="20"/>
                <w:szCs w:val="20"/>
                <w:lang w:val="es-PE"/>
              </w:rPr>
            </w:pPr>
            <w:r w:rsidRPr="003F71F8">
              <w:rPr>
                <w:rFonts w:cs="Arial"/>
                <w:sz w:val="20"/>
                <w:szCs w:val="20"/>
                <w:lang w:val="es-PE"/>
              </w:rPr>
              <w:t>1</w:t>
            </w:r>
          </w:p>
        </w:tc>
        <w:tc>
          <w:tcPr>
            <w:tcW w:w="9240" w:type="dxa"/>
            <w:tcBorders>
              <w:right w:val="single" w:sz="12" w:space="0" w:color="auto"/>
            </w:tcBorders>
          </w:tcPr>
          <w:p w14:paraId="430A5D44" w14:textId="77777777" w:rsidR="00F4566D" w:rsidRPr="003F71F8" w:rsidRDefault="00607A8A" w:rsidP="00F4566D">
            <w:pPr>
              <w:tabs>
                <w:tab w:val="left" w:pos="4680"/>
              </w:tabs>
              <w:rPr>
                <w:rFonts w:cs="Arial"/>
                <w:sz w:val="20"/>
                <w:szCs w:val="20"/>
                <w:lang w:val="es-PE"/>
              </w:rPr>
            </w:pPr>
            <w:r w:rsidRPr="003F71F8">
              <w:rPr>
                <w:rFonts w:cs="Arial"/>
                <w:sz w:val="20"/>
                <w:szCs w:val="20"/>
                <w:lang w:val="es-PE"/>
              </w:rPr>
              <w:t>Aun cuando no estuviese previsto, es necesario invertir tiempo en construir buenas relaciones entre los diferentes actores que forman parte de la implementación de las actividades del proyecto. El uso de espacios de diálogo intersectorial y en igualdad de condiciones, así como la transparencia en las operaciones resultan ser claves en este contexto.</w:t>
            </w:r>
          </w:p>
        </w:tc>
      </w:tr>
      <w:tr w:rsidR="00607A8A" w:rsidRPr="003020C0" w14:paraId="01C98466" w14:textId="77777777" w:rsidTr="00485480">
        <w:tc>
          <w:tcPr>
            <w:tcW w:w="550" w:type="dxa"/>
            <w:tcBorders>
              <w:left w:val="single" w:sz="12" w:space="0" w:color="auto"/>
            </w:tcBorders>
            <w:shd w:val="clear" w:color="auto" w:fill="C0C0C0"/>
          </w:tcPr>
          <w:p w14:paraId="08166C36" w14:textId="77777777" w:rsidR="00607A8A" w:rsidRPr="003F71F8" w:rsidRDefault="00607A8A" w:rsidP="00607A8A">
            <w:pPr>
              <w:jc w:val="center"/>
              <w:rPr>
                <w:rFonts w:cs="Arial"/>
                <w:sz w:val="20"/>
                <w:szCs w:val="20"/>
                <w:lang w:val="es-PE"/>
              </w:rPr>
            </w:pPr>
            <w:r w:rsidRPr="003F71F8">
              <w:rPr>
                <w:rFonts w:cs="Arial"/>
                <w:sz w:val="20"/>
                <w:szCs w:val="20"/>
                <w:lang w:val="es-PE"/>
              </w:rPr>
              <w:t>2</w:t>
            </w:r>
          </w:p>
        </w:tc>
        <w:tc>
          <w:tcPr>
            <w:tcW w:w="9240" w:type="dxa"/>
            <w:tcBorders>
              <w:right w:val="single" w:sz="12" w:space="0" w:color="auto"/>
            </w:tcBorders>
          </w:tcPr>
          <w:p w14:paraId="5F41FE66" w14:textId="77777777" w:rsidR="00607A8A" w:rsidRPr="003F71F8" w:rsidRDefault="00607A8A" w:rsidP="00607A8A">
            <w:pPr>
              <w:tabs>
                <w:tab w:val="left" w:pos="4680"/>
              </w:tabs>
              <w:rPr>
                <w:rFonts w:cs="Arial"/>
                <w:sz w:val="20"/>
                <w:szCs w:val="20"/>
                <w:lang w:val="es-PE"/>
              </w:rPr>
            </w:pPr>
            <w:r w:rsidRPr="003F71F8">
              <w:rPr>
                <w:rFonts w:cs="Arial"/>
                <w:sz w:val="20"/>
                <w:szCs w:val="20"/>
                <w:lang w:val="es-PE"/>
              </w:rPr>
              <w:t>Todas las reuniones que realiza el Proyecto cierran con un acta de acuerdos. Sin embargo, se requiere hacer un seguimiento detallado del cumplimiento de los mismos. Ha habido casos en los que por razones políticas los acuerdos no se han cumplido. En este escenario se respeta la posición del actor y se procede a documentar la situación.</w:t>
            </w:r>
          </w:p>
        </w:tc>
      </w:tr>
      <w:tr w:rsidR="00607A8A" w:rsidRPr="003020C0" w14:paraId="2435417E" w14:textId="77777777" w:rsidTr="00485480">
        <w:tc>
          <w:tcPr>
            <w:tcW w:w="550" w:type="dxa"/>
            <w:tcBorders>
              <w:left w:val="single" w:sz="12" w:space="0" w:color="auto"/>
            </w:tcBorders>
            <w:shd w:val="clear" w:color="auto" w:fill="C0C0C0"/>
          </w:tcPr>
          <w:p w14:paraId="2AE8DB67" w14:textId="77777777" w:rsidR="00607A8A" w:rsidRPr="003F71F8" w:rsidRDefault="00607A8A" w:rsidP="00607A8A">
            <w:pPr>
              <w:jc w:val="center"/>
              <w:rPr>
                <w:rFonts w:cs="Arial"/>
                <w:sz w:val="20"/>
                <w:szCs w:val="20"/>
                <w:lang w:val="es-PE"/>
              </w:rPr>
            </w:pPr>
            <w:r w:rsidRPr="003F71F8">
              <w:rPr>
                <w:rFonts w:cs="Arial"/>
                <w:sz w:val="20"/>
                <w:szCs w:val="20"/>
                <w:lang w:val="es-PE"/>
              </w:rPr>
              <w:t>3</w:t>
            </w:r>
          </w:p>
        </w:tc>
        <w:tc>
          <w:tcPr>
            <w:tcW w:w="9240" w:type="dxa"/>
            <w:tcBorders>
              <w:right w:val="single" w:sz="12" w:space="0" w:color="auto"/>
            </w:tcBorders>
          </w:tcPr>
          <w:p w14:paraId="4235C78D" w14:textId="79A40B1E" w:rsidR="00607A8A" w:rsidRPr="003F71F8" w:rsidRDefault="00607A8A" w:rsidP="00607A8A">
            <w:pPr>
              <w:tabs>
                <w:tab w:val="left" w:pos="4680"/>
              </w:tabs>
              <w:rPr>
                <w:rFonts w:cs="Arial"/>
                <w:sz w:val="20"/>
                <w:szCs w:val="20"/>
                <w:lang w:val="es-PE"/>
              </w:rPr>
            </w:pPr>
            <w:r w:rsidRPr="003F71F8">
              <w:rPr>
                <w:rFonts w:cs="Arial"/>
                <w:sz w:val="20"/>
                <w:szCs w:val="20"/>
                <w:lang w:val="es-PE"/>
              </w:rPr>
              <w:t>La operación del proyecto requiere de una planificación a detalle, es necesario hacer un control exhaustivo de las rutas críticas.</w:t>
            </w:r>
            <w:r w:rsidR="00A1294F">
              <w:rPr>
                <w:rFonts w:cs="Arial"/>
                <w:sz w:val="20"/>
                <w:szCs w:val="20"/>
                <w:lang w:val="es-PE"/>
              </w:rPr>
              <w:t xml:space="preserve"> </w:t>
            </w:r>
          </w:p>
        </w:tc>
      </w:tr>
      <w:tr w:rsidR="00607A8A" w:rsidRPr="003020C0" w14:paraId="5FF4FD8B" w14:textId="77777777" w:rsidTr="00485480">
        <w:tc>
          <w:tcPr>
            <w:tcW w:w="550" w:type="dxa"/>
            <w:tcBorders>
              <w:left w:val="single" w:sz="12" w:space="0" w:color="auto"/>
            </w:tcBorders>
            <w:shd w:val="clear" w:color="auto" w:fill="C0C0C0"/>
          </w:tcPr>
          <w:p w14:paraId="2A1E4D60" w14:textId="77777777" w:rsidR="00607A8A" w:rsidRPr="003F71F8" w:rsidRDefault="00607A8A" w:rsidP="00607A8A">
            <w:pPr>
              <w:jc w:val="center"/>
              <w:rPr>
                <w:rFonts w:cs="Arial"/>
                <w:sz w:val="20"/>
                <w:szCs w:val="20"/>
                <w:lang w:val="es-PE"/>
              </w:rPr>
            </w:pPr>
            <w:r w:rsidRPr="003F71F8">
              <w:rPr>
                <w:rFonts w:cs="Arial"/>
                <w:sz w:val="20"/>
                <w:szCs w:val="20"/>
                <w:lang w:val="es-PE"/>
              </w:rPr>
              <w:t>4</w:t>
            </w:r>
          </w:p>
        </w:tc>
        <w:tc>
          <w:tcPr>
            <w:tcW w:w="9240" w:type="dxa"/>
            <w:tcBorders>
              <w:right w:val="single" w:sz="12" w:space="0" w:color="auto"/>
            </w:tcBorders>
          </w:tcPr>
          <w:p w14:paraId="678B241B" w14:textId="77777777" w:rsidR="00607A8A" w:rsidRPr="003F71F8" w:rsidRDefault="00607A8A" w:rsidP="00607A8A">
            <w:pPr>
              <w:tabs>
                <w:tab w:val="left" w:pos="4680"/>
              </w:tabs>
              <w:rPr>
                <w:rFonts w:cs="Arial"/>
                <w:sz w:val="20"/>
                <w:szCs w:val="20"/>
                <w:lang w:val="es-PE"/>
              </w:rPr>
            </w:pPr>
            <w:r w:rsidRPr="003F71F8">
              <w:rPr>
                <w:rFonts w:cs="Arial"/>
                <w:sz w:val="20"/>
                <w:szCs w:val="20"/>
                <w:lang w:val="es-PE"/>
              </w:rPr>
              <w:t>La coordinación fluida es un pilar de la implementación del proceso. Las operaciones requieren ser monitoreadas en campo al menos de forma quincenal.</w:t>
            </w:r>
          </w:p>
        </w:tc>
      </w:tr>
      <w:tr w:rsidR="00607A8A" w:rsidRPr="003020C0" w14:paraId="50521663" w14:textId="77777777" w:rsidTr="00485480">
        <w:tc>
          <w:tcPr>
            <w:tcW w:w="550" w:type="dxa"/>
            <w:tcBorders>
              <w:left w:val="single" w:sz="12" w:space="0" w:color="auto"/>
            </w:tcBorders>
            <w:shd w:val="clear" w:color="auto" w:fill="C0C0C0"/>
          </w:tcPr>
          <w:p w14:paraId="54AFA040" w14:textId="77777777" w:rsidR="00607A8A" w:rsidRPr="003F71F8" w:rsidRDefault="00607A8A" w:rsidP="00607A8A">
            <w:pPr>
              <w:jc w:val="center"/>
              <w:rPr>
                <w:rFonts w:cs="Arial"/>
                <w:sz w:val="20"/>
                <w:szCs w:val="20"/>
                <w:lang w:val="es-PE"/>
              </w:rPr>
            </w:pPr>
            <w:r w:rsidRPr="003F71F8">
              <w:rPr>
                <w:rFonts w:cs="Arial"/>
                <w:sz w:val="20"/>
                <w:szCs w:val="20"/>
                <w:lang w:val="es-PE"/>
              </w:rPr>
              <w:t>5</w:t>
            </w:r>
          </w:p>
        </w:tc>
        <w:tc>
          <w:tcPr>
            <w:tcW w:w="9240" w:type="dxa"/>
            <w:tcBorders>
              <w:right w:val="single" w:sz="12" w:space="0" w:color="auto"/>
            </w:tcBorders>
          </w:tcPr>
          <w:p w14:paraId="70A3A086" w14:textId="77777777" w:rsidR="00607A8A" w:rsidRPr="003F71F8" w:rsidRDefault="00607A8A" w:rsidP="00607A8A">
            <w:pPr>
              <w:tabs>
                <w:tab w:val="left" w:pos="4680"/>
              </w:tabs>
              <w:rPr>
                <w:rFonts w:cs="Arial"/>
                <w:sz w:val="20"/>
                <w:szCs w:val="20"/>
                <w:lang w:val="es-PE"/>
              </w:rPr>
            </w:pPr>
            <w:r w:rsidRPr="003F71F8">
              <w:rPr>
                <w:rFonts w:cs="Arial"/>
                <w:sz w:val="20"/>
                <w:szCs w:val="20"/>
                <w:lang w:val="es-PE"/>
              </w:rPr>
              <w:t xml:space="preserve">Los procesos participativos, aunque impliquen mayor tiempo para concretar los procesos, en el mediano y largo plazo otorgan sostenibilidad a las intervenciones, puesto que promueve la apropiación de los actores de las mismas, así como la discusión de ideas para arribar a un consenso y poner en marcha alternativas de solución de manera coordinada entre todos los actores. En el caso de los procesos de titulación y zonificación forestal, el involucramiento de las organizaciones indígenas del orden nacional, tales como AIDESEP y CONAP, así como las bases regionales (CODEPISAM, CORPIA, URPIA, ORAU y CONAP Regional) desde la etapa de planificación de las acciones ha sido fundamental para lograr el compromiso de las mismas y su participación activa. De igual forma, el involucramiento de entidades decisoras tales como MINAGRI, SERFOR y MINAM a lo largo de los procesos de titulación y zonificación forestal ha resultado clave a fin de obtener su constante retroalimentación y facilitar así las aprobaciones necesarias en el menor tiempo posible.     </w:t>
            </w:r>
          </w:p>
        </w:tc>
      </w:tr>
      <w:tr w:rsidR="003F71F8" w:rsidRPr="003020C0" w14:paraId="110B51A4" w14:textId="77777777" w:rsidTr="00485480">
        <w:tc>
          <w:tcPr>
            <w:tcW w:w="550" w:type="dxa"/>
            <w:tcBorders>
              <w:left w:val="single" w:sz="12" w:space="0" w:color="auto"/>
            </w:tcBorders>
            <w:shd w:val="clear" w:color="auto" w:fill="C0C0C0"/>
          </w:tcPr>
          <w:p w14:paraId="7831A868" w14:textId="77777777" w:rsidR="003F71F8" w:rsidRPr="003F71F8" w:rsidRDefault="003F71F8" w:rsidP="00607A8A">
            <w:pPr>
              <w:jc w:val="center"/>
              <w:rPr>
                <w:rFonts w:cs="Arial"/>
                <w:sz w:val="20"/>
                <w:szCs w:val="20"/>
                <w:lang w:val="es-PE"/>
              </w:rPr>
            </w:pPr>
            <w:r>
              <w:rPr>
                <w:rFonts w:cs="Arial"/>
                <w:sz w:val="20"/>
                <w:szCs w:val="20"/>
                <w:lang w:val="es-PE"/>
              </w:rPr>
              <w:t>6</w:t>
            </w:r>
          </w:p>
        </w:tc>
        <w:tc>
          <w:tcPr>
            <w:tcW w:w="9240" w:type="dxa"/>
            <w:tcBorders>
              <w:right w:val="single" w:sz="12" w:space="0" w:color="auto"/>
            </w:tcBorders>
          </w:tcPr>
          <w:p w14:paraId="241692D2" w14:textId="0CE6229B" w:rsidR="003F71F8" w:rsidRPr="003F71F8" w:rsidRDefault="00C74A5C" w:rsidP="00607A8A">
            <w:pPr>
              <w:tabs>
                <w:tab w:val="left" w:pos="4680"/>
              </w:tabs>
              <w:rPr>
                <w:rFonts w:cs="Arial"/>
                <w:sz w:val="20"/>
                <w:szCs w:val="20"/>
                <w:lang w:val="es-PE"/>
              </w:rPr>
            </w:pPr>
            <w:r w:rsidRPr="00C74A5C">
              <w:rPr>
                <w:rFonts w:cs="Arial"/>
                <w:sz w:val="20"/>
                <w:szCs w:val="20"/>
                <w:lang w:val="es-PE"/>
              </w:rPr>
              <w:t>Entender la necesidad de construir relaciones de confianza fomentando espacios de diálogo interinstitucional</w:t>
            </w:r>
            <w:r>
              <w:rPr>
                <w:rFonts w:cs="Arial"/>
                <w:sz w:val="20"/>
                <w:szCs w:val="20"/>
                <w:lang w:val="es-PE"/>
              </w:rPr>
              <w:t xml:space="preserve"> - </w:t>
            </w:r>
            <w:r w:rsidRPr="00C74A5C">
              <w:rPr>
                <w:rFonts w:cs="Arial"/>
                <w:sz w:val="20"/>
                <w:szCs w:val="20"/>
                <w:lang w:val="es-PE"/>
              </w:rPr>
              <w:t>Resultó necesario invertir tiempo en construir relaciones de confianza entre los diferentes actores que forman parte de la implementación de las actividades del proyecto, aunque no estuviera previsto en el diseño del Proyecto. El uso de espacios de diálogo interinstitucional y en igualdad de condiciones, así como la transparencia y responsabilidad en las operaciones resultaron ser claves en este contexto.</w:t>
            </w:r>
          </w:p>
        </w:tc>
      </w:tr>
      <w:tr w:rsidR="009D51A3" w:rsidRPr="003020C0" w14:paraId="2EB8EC7E" w14:textId="77777777" w:rsidTr="00485480">
        <w:tc>
          <w:tcPr>
            <w:tcW w:w="550" w:type="dxa"/>
            <w:tcBorders>
              <w:left w:val="single" w:sz="12" w:space="0" w:color="auto"/>
            </w:tcBorders>
            <w:shd w:val="clear" w:color="auto" w:fill="C0C0C0"/>
          </w:tcPr>
          <w:p w14:paraId="0DEA024B" w14:textId="07556ACE" w:rsidR="009D51A3" w:rsidRDefault="009D51A3" w:rsidP="00607A8A">
            <w:pPr>
              <w:jc w:val="center"/>
              <w:rPr>
                <w:rFonts w:cs="Arial"/>
                <w:sz w:val="20"/>
                <w:szCs w:val="20"/>
                <w:lang w:val="es-PE"/>
              </w:rPr>
            </w:pPr>
            <w:r>
              <w:rPr>
                <w:rFonts w:cs="Arial"/>
                <w:sz w:val="20"/>
                <w:szCs w:val="20"/>
                <w:lang w:val="es-PE"/>
              </w:rPr>
              <w:t>7</w:t>
            </w:r>
          </w:p>
        </w:tc>
        <w:tc>
          <w:tcPr>
            <w:tcW w:w="9240" w:type="dxa"/>
            <w:tcBorders>
              <w:right w:val="single" w:sz="12" w:space="0" w:color="auto"/>
            </w:tcBorders>
          </w:tcPr>
          <w:p w14:paraId="6566AAF2" w14:textId="5DBE07A8" w:rsidR="009D51A3" w:rsidRPr="003F71F8" w:rsidRDefault="009D51A3" w:rsidP="00607A8A">
            <w:pPr>
              <w:tabs>
                <w:tab w:val="left" w:pos="4680"/>
              </w:tabs>
              <w:rPr>
                <w:rFonts w:cs="Arial"/>
                <w:sz w:val="20"/>
                <w:szCs w:val="20"/>
                <w:lang w:val="es-PE"/>
              </w:rPr>
            </w:pPr>
            <w:r>
              <w:rPr>
                <w:rFonts w:cs="Arial"/>
                <w:sz w:val="20"/>
                <w:szCs w:val="20"/>
                <w:lang w:val="es-PE"/>
              </w:rPr>
              <w:t>Se considera importante el fortalecimiento de capacidades y de conocimientos por parte de los actores sobre la normativa nacional vigente sobre la materia. Y en el caso de las organizaciones indígenas</w:t>
            </w:r>
            <w:r w:rsidR="00B045DC">
              <w:rPr>
                <w:rFonts w:cs="Arial"/>
                <w:sz w:val="20"/>
                <w:szCs w:val="20"/>
                <w:lang w:val="es-PE"/>
              </w:rPr>
              <w:t>,</w:t>
            </w:r>
            <w:r>
              <w:rPr>
                <w:rFonts w:cs="Arial"/>
                <w:sz w:val="20"/>
                <w:szCs w:val="20"/>
                <w:lang w:val="es-PE"/>
              </w:rPr>
              <w:t xml:space="preserve"> realicen la réplica en cada una de sus comunidades que van a iniciar su proceso de titulación, así como documentar estas actividades.</w:t>
            </w:r>
          </w:p>
        </w:tc>
      </w:tr>
      <w:tr w:rsidR="00B045DC" w:rsidRPr="00CD70F6" w14:paraId="08D53554" w14:textId="77777777" w:rsidTr="00485480">
        <w:tc>
          <w:tcPr>
            <w:tcW w:w="550" w:type="dxa"/>
            <w:tcBorders>
              <w:left w:val="single" w:sz="12" w:space="0" w:color="auto"/>
            </w:tcBorders>
            <w:shd w:val="clear" w:color="auto" w:fill="C0C0C0"/>
          </w:tcPr>
          <w:p w14:paraId="19AADDB3" w14:textId="766B878B" w:rsidR="00B045DC" w:rsidRDefault="00B045DC" w:rsidP="00607A8A">
            <w:pPr>
              <w:jc w:val="center"/>
              <w:rPr>
                <w:rFonts w:cs="Arial"/>
                <w:sz w:val="20"/>
                <w:szCs w:val="20"/>
                <w:lang w:val="es-PE"/>
              </w:rPr>
            </w:pPr>
            <w:r>
              <w:rPr>
                <w:rFonts w:cs="Arial"/>
                <w:sz w:val="20"/>
                <w:szCs w:val="20"/>
                <w:lang w:val="es-PE"/>
              </w:rPr>
              <w:t>8</w:t>
            </w:r>
          </w:p>
        </w:tc>
        <w:tc>
          <w:tcPr>
            <w:tcW w:w="9240" w:type="dxa"/>
            <w:tcBorders>
              <w:right w:val="single" w:sz="12" w:space="0" w:color="auto"/>
            </w:tcBorders>
          </w:tcPr>
          <w:p w14:paraId="4B07E47C" w14:textId="5AE9875D" w:rsidR="00B045DC" w:rsidRPr="003F71F8" w:rsidRDefault="00B045DC" w:rsidP="00607A8A">
            <w:pPr>
              <w:tabs>
                <w:tab w:val="left" w:pos="4680"/>
              </w:tabs>
              <w:rPr>
                <w:rFonts w:cs="Arial"/>
                <w:sz w:val="20"/>
                <w:szCs w:val="20"/>
                <w:lang w:val="es-PE"/>
              </w:rPr>
            </w:pPr>
            <w:r>
              <w:rPr>
                <w:rFonts w:cs="Arial"/>
                <w:sz w:val="20"/>
                <w:szCs w:val="20"/>
                <w:lang w:val="es-PE"/>
              </w:rPr>
              <w:t xml:space="preserve">Se precisa realizar </w:t>
            </w:r>
            <w:r w:rsidR="00811467">
              <w:rPr>
                <w:rFonts w:cs="Arial"/>
                <w:sz w:val="20"/>
                <w:szCs w:val="20"/>
                <w:lang w:val="es-PE"/>
              </w:rPr>
              <w:t xml:space="preserve">en la fase inicial del proceso, </w:t>
            </w:r>
            <w:r>
              <w:rPr>
                <w:rFonts w:cs="Arial"/>
                <w:sz w:val="20"/>
                <w:szCs w:val="20"/>
                <w:lang w:val="es-PE"/>
              </w:rPr>
              <w:t xml:space="preserve">el saneamiento legal de las comunidades nativas participantes del proceso de titulación (registros de sus vigencia poder actualizados, documentos de los jefes de comunidades actualizados </w:t>
            </w:r>
            <w:proofErr w:type="spellStart"/>
            <w:r>
              <w:rPr>
                <w:rFonts w:cs="Arial"/>
                <w:sz w:val="20"/>
                <w:szCs w:val="20"/>
                <w:lang w:val="es-PE"/>
              </w:rPr>
              <w:t>etc</w:t>
            </w:r>
            <w:proofErr w:type="spellEnd"/>
            <w:r>
              <w:rPr>
                <w:rFonts w:cs="Arial"/>
                <w:sz w:val="20"/>
                <w:szCs w:val="20"/>
                <w:lang w:val="es-PE"/>
              </w:rPr>
              <w:t>)</w:t>
            </w:r>
          </w:p>
        </w:tc>
      </w:tr>
      <w:tr w:rsidR="003F71F8" w:rsidRPr="003020C0" w14:paraId="38D6F3EF" w14:textId="77777777" w:rsidTr="00485480">
        <w:tc>
          <w:tcPr>
            <w:tcW w:w="550" w:type="dxa"/>
            <w:tcBorders>
              <w:left w:val="single" w:sz="12" w:space="0" w:color="auto"/>
            </w:tcBorders>
            <w:shd w:val="clear" w:color="auto" w:fill="C0C0C0"/>
          </w:tcPr>
          <w:p w14:paraId="7A47C1C3" w14:textId="73CA417D" w:rsidR="003F71F8" w:rsidRPr="003F71F8" w:rsidRDefault="00B045DC" w:rsidP="00607A8A">
            <w:pPr>
              <w:jc w:val="center"/>
              <w:rPr>
                <w:rFonts w:cs="Arial"/>
                <w:sz w:val="20"/>
                <w:szCs w:val="20"/>
                <w:lang w:val="es-PE"/>
              </w:rPr>
            </w:pPr>
            <w:r>
              <w:rPr>
                <w:rFonts w:cs="Arial"/>
                <w:sz w:val="20"/>
                <w:szCs w:val="20"/>
                <w:lang w:val="es-PE"/>
              </w:rPr>
              <w:lastRenderedPageBreak/>
              <w:t>9</w:t>
            </w:r>
          </w:p>
        </w:tc>
        <w:tc>
          <w:tcPr>
            <w:tcW w:w="9240" w:type="dxa"/>
            <w:tcBorders>
              <w:right w:val="single" w:sz="12" w:space="0" w:color="auto"/>
            </w:tcBorders>
          </w:tcPr>
          <w:p w14:paraId="2DE15718" w14:textId="77777777" w:rsidR="003F71F8" w:rsidRPr="003F71F8" w:rsidRDefault="003F71F8" w:rsidP="00607A8A">
            <w:pPr>
              <w:tabs>
                <w:tab w:val="left" w:pos="4680"/>
              </w:tabs>
              <w:rPr>
                <w:rFonts w:cs="Arial"/>
                <w:sz w:val="20"/>
                <w:szCs w:val="20"/>
                <w:lang w:val="es-PE"/>
              </w:rPr>
            </w:pPr>
            <w:r w:rsidRPr="003F71F8">
              <w:rPr>
                <w:rFonts w:cs="Arial"/>
                <w:sz w:val="20"/>
                <w:szCs w:val="20"/>
                <w:lang w:val="es-PE"/>
              </w:rPr>
              <w:t>Resolución y gestión de conflictos manejados directamente por las organizaciones indígenas, con apoyo técnico del Proyecto.</w:t>
            </w:r>
          </w:p>
        </w:tc>
      </w:tr>
      <w:tr w:rsidR="003F71F8" w:rsidRPr="003020C0" w14:paraId="6DE2120B" w14:textId="77777777" w:rsidTr="00485480">
        <w:tc>
          <w:tcPr>
            <w:tcW w:w="550" w:type="dxa"/>
            <w:tcBorders>
              <w:left w:val="single" w:sz="12" w:space="0" w:color="auto"/>
            </w:tcBorders>
            <w:shd w:val="clear" w:color="auto" w:fill="C0C0C0"/>
          </w:tcPr>
          <w:p w14:paraId="2958E4DA" w14:textId="313F468E" w:rsidR="003F71F8" w:rsidRPr="003F71F8" w:rsidRDefault="00B045DC" w:rsidP="00607A8A">
            <w:pPr>
              <w:jc w:val="center"/>
              <w:rPr>
                <w:rFonts w:cs="Arial"/>
                <w:sz w:val="20"/>
                <w:szCs w:val="20"/>
                <w:lang w:val="es-PE"/>
              </w:rPr>
            </w:pPr>
            <w:r>
              <w:rPr>
                <w:rFonts w:cs="Arial"/>
                <w:sz w:val="20"/>
                <w:szCs w:val="20"/>
                <w:lang w:val="es-PE"/>
              </w:rPr>
              <w:t>10</w:t>
            </w:r>
          </w:p>
        </w:tc>
        <w:tc>
          <w:tcPr>
            <w:tcW w:w="9240" w:type="dxa"/>
            <w:tcBorders>
              <w:right w:val="single" w:sz="12" w:space="0" w:color="auto"/>
            </w:tcBorders>
          </w:tcPr>
          <w:p w14:paraId="52504E8B" w14:textId="77777777" w:rsidR="003F71F8" w:rsidRPr="003F71F8" w:rsidRDefault="003F71F8" w:rsidP="00607A8A">
            <w:pPr>
              <w:tabs>
                <w:tab w:val="left" w:pos="4680"/>
              </w:tabs>
              <w:rPr>
                <w:rFonts w:cs="Arial"/>
                <w:sz w:val="20"/>
                <w:szCs w:val="20"/>
                <w:lang w:val="es-PE"/>
              </w:rPr>
            </w:pPr>
            <w:r w:rsidRPr="003F71F8">
              <w:rPr>
                <w:rFonts w:cs="Arial"/>
                <w:sz w:val="20"/>
                <w:szCs w:val="20"/>
                <w:lang w:val="es-PE"/>
              </w:rPr>
              <w:t>Es primordial para el éxito de las intervenciones contar con profesionales que brinden prioridad a la atención de los pueblos indígenas respetando sus derechos ancestrales sobre el territorio y planes de vida.</w:t>
            </w:r>
          </w:p>
        </w:tc>
      </w:tr>
      <w:tr w:rsidR="003F71F8" w:rsidRPr="003020C0" w14:paraId="056CB643" w14:textId="77777777" w:rsidTr="00485480">
        <w:tc>
          <w:tcPr>
            <w:tcW w:w="550" w:type="dxa"/>
            <w:tcBorders>
              <w:left w:val="single" w:sz="12" w:space="0" w:color="auto"/>
            </w:tcBorders>
            <w:shd w:val="clear" w:color="auto" w:fill="C0C0C0"/>
          </w:tcPr>
          <w:p w14:paraId="14DB3140" w14:textId="63829006" w:rsidR="003F71F8" w:rsidRPr="003F71F8" w:rsidRDefault="00B045DC" w:rsidP="003F71F8">
            <w:pPr>
              <w:jc w:val="center"/>
              <w:rPr>
                <w:rFonts w:cs="Arial"/>
                <w:sz w:val="20"/>
                <w:szCs w:val="20"/>
                <w:lang w:val="es-PE"/>
              </w:rPr>
            </w:pPr>
            <w:r>
              <w:rPr>
                <w:rFonts w:cs="Arial"/>
                <w:sz w:val="20"/>
                <w:szCs w:val="20"/>
                <w:lang w:val="es-PE"/>
              </w:rPr>
              <w:t>11</w:t>
            </w:r>
          </w:p>
        </w:tc>
        <w:tc>
          <w:tcPr>
            <w:tcW w:w="9240" w:type="dxa"/>
            <w:tcBorders>
              <w:right w:val="single" w:sz="12" w:space="0" w:color="auto"/>
            </w:tcBorders>
          </w:tcPr>
          <w:p w14:paraId="37FD2477" w14:textId="77777777" w:rsidR="003F71F8" w:rsidRPr="003F71F8" w:rsidRDefault="003F71F8" w:rsidP="003F71F8">
            <w:pPr>
              <w:tabs>
                <w:tab w:val="left" w:pos="4680"/>
              </w:tabs>
              <w:rPr>
                <w:rFonts w:cs="Arial"/>
                <w:sz w:val="20"/>
                <w:szCs w:val="20"/>
                <w:lang w:val="es-PE"/>
              </w:rPr>
            </w:pPr>
            <w:r w:rsidRPr="003F71F8">
              <w:rPr>
                <w:rFonts w:cs="Arial"/>
                <w:sz w:val="20"/>
                <w:szCs w:val="20"/>
                <w:lang w:val="es-PE"/>
              </w:rPr>
              <w:t>Priorizar el territorio (número de hectáreas) sobre el número de comunidades.</w:t>
            </w:r>
          </w:p>
        </w:tc>
      </w:tr>
      <w:tr w:rsidR="00D62E85" w:rsidRPr="003020C0" w14:paraId="00430FB8" w14:textId="77777777" w:rsidTr="00485480">
        <w:tc>
          <w:tcPr>
            <w:tcW w:w="550" w:type="dxa"/>
            <w:tcBorders>
              <w:left w:val="single" w:sz="12" w:space="0" w:color="auto"/>
            </w:tcBorders>
            <w:shd w:val="clear" w:color="auto" w:fill="C0C0C0"/>
          </w:tcPr>
          <w:p w14:paraId="73EABF67" w14:textId="77777777" w:rsidR="00D62E85" w:rsidRDefault="00D62E85" w:rsidP="003F71F8">
            <w:pPr>
              <w:jc w:val="center"/>
              <w:rPr>
                <w:rFonts w:cs="Arial"/>
                <w:sz w:val="20"/>
                <w:szCs w:val="20"/>
                <w:lang w:val="es-PE"/>
              </w:rPr>
            </w:pPr>
          </w:p>
        </w:tc>
        <w:tc>
          <w:tcPr>
            <w:tcW w:w="9240" w:type="dxa"/>
            <w:tcBorders>
              <w:right w:val="single" w:sz="12" w:space="0" w:color="auto"/>
            </w:tcBorders>
          </w:tcPr>
          <w:p w14:paraId="4708F9C1" w14:textId="77777777" w:rsidR="00C74A5C" w:rsidRPr="00C74A5C" w:rsidRDefault="00C74A5C" w:rsidP="00C74A5C">
            <w:pPr>
              <w:tabs>
                <w:tab w:val="left" w:pos="4680"/>
              </w:tabs>
              <w:rPr>
                <w:rFonts w:cs="Arial"/>
                <w:sz w:val="20"/>
                <w:szCs w:val="20"/>
                <w:lang w:val="es-PE"/>
              </w:rPr>
            </w:pPr>
            <w:r w:rsidRPr="00C74A5C">
              <w:rPr>
                <w:rFonts w:cs="Arial"/>
                <w:sz w:val="20"/>
                <w:szCs w:val="20"/>
                <w:lang w:val="es-PE"/>
              </w:rPr>
              <w:t>Considerar la necesaria integración de indicadores específicos de género</w:t>
            </w:r>
            <w:r>
              <w:rPr>
                <w:rFonts w:cs="Arial"/>
                <w:sz w:val="20"/>
                <w:szCs w:val="20"/>
                <w:lang w:val="es-PE"/>
              </w:rPr>
              <w:t xml:space="preserve"> - </w:t>
            </w:r>
            <w:r w:rsidRPr="00C74A5C">
              <w:rPr>
                <w:rFonts w:cs="Arial"/>
                <w:sz w:val="20"/>
                <w:szCs w:val="20"/>
                <w:lang w:val="es-PE"/>
              </w:rPr>
              <w:t xml:space="preserve">Si bien se contó con la participación de mujeres a lo largo de los procesos, bajo un enfoque de igualdad de género, no se contó con indicadores específicos orientados a garantizar la participación en igualdad de mujeres y hombres en los distintos procesos de fortalecimiento de capacidades. </w:t>
            </w:r>
          </w:p>
          <w:p w14:paraId="5B53DF1A" w14:textId="77777777" w:rsidR="00C74A5C" w:rsidRPr="00C74A5C" w:rsidRDefault="00C74A5C" w:rsidP="00C74A5C">
            <w:pPr>
              <w:tabs>
                <w:tab w:val="left" w:pos="4680"/>
              </w:tabs>
              <w:rPr>
                <w:rFonts w:cs="Arial"/>
                <w:sz w:val="20"/>
                <w:szCs w:val="20"/>
                <w:lang w:val="es-PE"/>
              </w:rPr>
            </w:pPr>
            <w:r w:rsidRPr="00C74A5C">
              <w:rPr>
                <w:rFonts w:cs="Arial"/>
                <w:sz w:val="20"/>
                <w:szCs w:val="20"/>
                <w:lang w:val="es-PE"/>
              </w:rPr>
              <w:t>En ese sentido, se deben incorporar indicadores específicos de género en todos los aspectos del Proyecto, siguiendo el enfoque integrado de derechos humanos, igualdad de género e interculturalidad, tomando en cuenta las realidades locales y las particularidades de cada pueblo indígena. Así pues, se integraría: (i) información especialmente dirigida a mujeres indígenas (idioma, oralidad y otras cuestiones metodológicas); (ii) acciones que permitan el recojo de opiniones o información desde las mujeres, que puedan ser sensibles para el proceso de zonificación y titulación; (iii) capacitación al equipo del proyecto y miembros de brigadas para incorporar a las mujeres en sus actividades.</w:t>
            </w:r>
          </w:p>
          <w:p w14:paraId="3BA2D085" w14:textId="77777777" w:rsidR="00C74A5C" w:rsidRPr="00C74A5C" w:rsidRDefault="00C74A5C" w:rsidP="00C74A5C">
            <w:pPr>
              <w:tabs>
                <w:tab w:val="left" w:pos="4680"/>
              </w:tabs>
              <w:rPr>
                <w:rFonts w:cs="Arial"/>
                <w:sz w:val="20"/>
                <w:szCs w:val="20"/>
                <w:lang w:val="es-PE"/>
              </w:rPr>
            </w:pPr>
          </w:p>
          <w:p w14:paraId="7026639E" w14:textId="77777777" w:rsidR="00C74A5C" w:rsidRPr="00C74A5C" w:rsidRDefault="00C74A5C" w:rsidP="00C74A5C">
            <w:pPr>
              <w:tabs>
                <w:tab w:val="left" w:pos="4680"/>
              </w:tabs>
              <w:rPr>
                <w:rFonts w:cs="Arial"/>
                <w:sz w:val="20"/>
                <w:szCs w:val="20"/>
                <w:lang w:val="es-PE"/>
              </w:rPr>
            </w:pPr>
            <w:r w:rsidRPr="00C74A5C">
              <w:rPr>
                <w:rFonts w:cs="Arial"/>
                <w:sz w:val="20"/>
                <w:szCs w:val="20"/>
                <w:lang w:val="es-PE"/>
              </w:rPr>
              <w:t>En San Martín, durante el proceso de Zonificación Forestal, se contó con la participación y liderazgo de la representante de la Secretaría de la Mujer de la CODEPISAM. Así pues, replicar y consolidar este aspecto es fundamental en futuras intervenciones.</w:t>
            </w:r>
          </w:p>
          <w:p w14:paraId="0FBDD28C" w14:textId="28F295A1" w:rsidR="00D62E85" w:rsidRPr="003F71F8" w:rsidRDefault="00C74A5C" w:rsidP="00C74A5C">
            <w:pPr>
              <w:tabs>
                <w:tab w:val="left" w:pos="4680"/>
              </w:tabs>
              <w:rPr>
                <w:rFonts w:cs="Arial"/>
                <w:sz w:val="20"/>
                <w:szCs w:val="20"/>
                <w:lang w:val="es-PE"/>
              </w:rPr>
            </w:pPr>
            <w:r w:rsidRPr="00C74A5C">
              <w:rPr>
                <w:rFonts w:cs="Arial"/>
                <w:sz w:val="20"/>
                <w:szCs w:val="20"/>
                <w:lang w:val="es-PE"/>
              </w:rPr>
              <w:t>En suma, resulta fundamental reconocer, entender y responder a los intereses y necesidades particulares de las mujeres en todas las etapas del Proyecto</w:t>
            </w:r>
          </w:p>
        </w:tc>
      </w:tr>
      <w:tr w:rsidR="002F1528" w:rsidRPr="003020C0" w14:paraId="3BBC4C70" w14:textId="77777777" w:rsidTr="002926E2">
        <w:trPr>
          <w:trHeight w:val="723"/>
        </w:trPr>
        <w:tc>
          <w:tcPr>
            <w:tcW w:w="550" w:type="dxa"/>
            <w:tcBorders>
              <w:left w:val="single" w:sz="12" w:space="0" w:color="auto"/>
            </w:tcBorders>
            <w:shd w:val="clear" w:color="auto" w:fill="C0C0C0"/>
          </w:tcPr>
          <w:p w14:paraId="47C1A6D3" w14:textId="0C465160" w:rsidR="002F1528" w:rsidRDefault="002F1528" w:rsidP="003F71F8">
            <w:pPr>
              <w:jc w:val="center"/>
              <w:rPr>
                <w:rFonts w:cs="Arial"/>
                <w:sz w:val="20"/>
                <w:szCs w:val="20"/>
                <w:lang w:val="es-PE"/>
              </w:rPr>
            </w:pPr>
            <w:r>
              <w:rPr>
                <w:rFonts w:cs="Arial"/>
                <w:sz w:val="20"/>
                <w:szCs w:val="20"/>
                <w:lang w:val="es-PE"/>
              </w:rPr>
              <w:t>12</w:t>
            </w:r>
          </w:p>
        </w:tc>
        <w:tc>
          <w:tcPr>
            <w:tcW w:w="9240" w:type="dxa"/>
            <w:tcBorders>
              <w:right w:val="single" w:sz="12" w:space="0" w:color="auto"/>
            </w:tcBorders>
          </w:tcPr>
          <w:p w14:paraId="6B29C01F" w14:textId="22972648" w:rsidR="002F1528" w:rsidRPr="002926E2" w:rsidRDefault="002F1528" w:rsidP="0008101A">
            <w:pPr>
              <w:rPr>
                <w:rFonts w:cs="Arial"/>
                <w:sz w:val="20"/>
                <w:szCs w:val="20"/>
                <w:lang w:val="es-PE"/>
              </w:rPr>
            </w:pPr>
            <w:r w:rsidRPr="002F1528">
              <w:rPr>
                <w:rFonts w:cs="Arial"/>
                <w:sz w:val="20"/>
                <w:szCs w:val="20"/>
                <w:lang w:val="es-PE"/>
              </w:rPr>
              <w:t>Mejorar la generación y transferencia de conocimiento</w:t>
            </w:r>
            <w:r>
              <w:rPr>
                <w:rFonts w:cs="Arial"/>
                <w:sz w:val="20"/>
                <w:szCs w:val="20"/>
                <w:lang w:val="es-PE"/>
              </w:rPr>
              <w:t xml:space="preserve"> - </w:t>
            </w:r>
            <w:r w:rsidRPr="002F1528">
              <w:rPr>
                <w:rFonts w:cs="Arial"/>
                <w:sz w:val="20"/>
                <w:szCs w:val="20"/>
                <w:lang w:val="es-PE"/>
              </w:rPr>
              <w:t>Si bien el presente informe busca plasmar la experiencia adquirida en el proceso de implementación del proyecto, resaltando las buenas prácticas y las lecciones aprendidas, se considera necesario que la siguiente fase del Proyecto documente casos de estudio, historias de vida u otros productos que promuevan una gestión de conocimiento constante, y/o la incorporación de lecciones aprendidas en la toma de decisiones. Dichas acciones deben ser incluidas y definidas desde la estrategia inicial.</w:t>
            </w:r>
          </w:p>
        </w:tc>
      </w:tr>
      <w:tr w:rsidR="002F1528" w:rsidRPr="003020C0" w14:paraId="16B0E6B0" w14:textId="77777777" w:rsidTr="002926E2">
        <w:trPr>
          <w:trHeight w:val="723"/>
        </w:trPr>
        <w:tc>
          <w:tcPr>
            <w:tcW w:w="550" w:type="dxa"/>
            <w:tcBorders>
              <w:left w:val="single" w:sz="12" w:space="0" w:color="auto"/>
            </w:tcBorders>
            <w:shd w:val="clear" w:color="auto" w:fill="C0C0C0"/>
          </w:tcPr>
          <w:p w14:paraId="687612E4" w14:textId="2672358A" w:rsidR="002F1528" w:rsidRDefault="002F1528" w:rsidP="003F71F8">
            <w:pPr>
              <w:jc w:val="center"/>
              <w:rPr>
                <w:rFonts w:cs="Arial"/>
                <w:sz w:val="20"/>
                <w:szCs w:val="20"/>
                <w:lang w:val="es-PE"/>
              </w:rPr>
            </w:pPr>
            <w:r>
              <w:rPr>
                <w:rFonts w:cs="Arial"/>
                <w:sz w:val="20"/>
                <w:szCs w:val="20"/>
                <w:lang w:val="es-PE"/>
              </w:rPr>
              <w:t>13</w:t>
            </w:r>
          </w:p>
        </w:tc>
        <w:tc>
          <w:tcPr>
            <w:tcW w:w="9240" w:type="dxa"/>
            <w:tcBorders>
              <w:right w:val="single" w:sz="12" w:space="0" w:color="auto"/>
            </w:tcBorders>
          </w:tcPr>
          <w:p w14:paraId="14BFA1DA" w14:textId="6542CBB3" w:rsidR="002F1528" w:rsidRPr="002926E2" w:rsidRDefault="002F1528" w:rsidP="002926E2">
            <w:pPr>
              <w:tabs>
                <w:tab w:val="left" w:pos="4680"/>
              </w:tabs>
              <w:rPr>
                <w:rFonts w:cs="Arial"/>
                <w:sz w:val="20"/>
                <w:szCs w:val="20"/>
                <w:lang w:val="es-PE"/>
              </w:rPr>
            </w:pPr>
            <w:r w:rsidRPr="002F1528">
              <w:rPr>
                <w:rFonts w:cs="Arial"/>
                <w:sz w:val="20"/>
                <w:szCs w:val="20"/>
                <w:lang w:val="es-PE"/>
              </w:rPr>
              <w:t>Tomar acciones preventivas frente al cambio de autoridades regionales</w:t>
            </w:r>
            <w:r>
              <w:rPr>
                <w:rFonts w:cs="Arial"/>
                <w:sz w:val="20"/>
                <w:szCs w:val="20"/>
                <w:lang w:val="es-PE"/>
              </w:rPr>
              <w:t xml:space="preserve"> - </w:t>
            </w:r>
            <w:r w:rsidRPr="002F1528">
              <w:rPr>
                <w:rFonts w:cs="Arial"/>
                <w:sz w:val="20"/>
                <w:szCs w:val="20"/>
                <w:lang w:val="es-PE"/>
              </w:rPr>
              <w:t>Previo al cambio de autoridades regionales, unos seis meses antes, la productividad disminuye significativamente (concentración en temas de campaña y cierre de gestión) por lo que debe tomarse en cuenta este factor para dimensionar el tiempo que demoraría una titulación y/o los procesos de aprobación de cualquier expediente administrativo (como los estudios de zonificación)</w:t>
            </w:r>
          </w:p>
        </w:tc>
      </w:tr>
      <w:tr w:rsidR="002F1528" w:rsidRPr="003020C0" w14:paraId="3F724EFB" w14:textId="77777777" w:rsidTr="002926E2">
        <w:trPr>
          <w:trHeight w:val="723"/>
        </w:trPr>
        <w:tc>
          <w:tcPr>
            <w:tcW w:w="550" w:type="dxa"/>
            <w:tcBorders>
              <w:left w:val="single" w:sz="12" w:space="0" w:color="auto"/>
            </w:tcBorders>
            <w:shd w:val="clear" w:color="auto" w:fill="C0C0C0"/>
          </w:tcPr>
          <w:p w14:paraId="693FCBD1" w14:textId="29AF92AD" w:rsidR="002F1528" w:rsidRDefault="002F1528" w:rsidP="003F71F8">
            <w:pPr>
              <w:jc w:val="center"/>
              <w:rPr>
                <w:rFonts w:cs="Arial"/>
                <w:sz w:val="20"/>
                <w:szCs w:val="20"/>
                <w:lang w:val="es-PE"/>
              </w:rPr>
            </w:pPr>
            <w:r>
              <w:rPr>
                <w:rFonts w:cs="Arial"/>
                <w:sz w:val="20"/>
                <w:szCs w:val="20"/>
                <w:lang w:val="es-PE"/>
              </w:rPr>
              <w:t>14</w:t>
            </w:r>
          </w:p>
        </w:tc>
        <w:tc>
          <w:tcPr>
            <w:tcW w:w="9240" w:type="dxa"/>
            <w:tcBorders>
              <w:right w:val="single" w:sz="12" w:space="0" w:color="auto"/>
            </w:tcBorders>
          </w:tcPr>
          <w:p w14:paraId="4F7B121A" w14:textId="1ACDAE75" w:rsidR="002F1528" w:rsidRPr="002F1528" w:rsidRDefault="002F1528" w:rsidP="002926E2">
            <w:pPr>
              <w:tabs>
                <w:tab w:val="left" w:pos="4680"/>
              </w:tabs>
              <w:rPr>
                <w:rFonts w:cs="Arial"/>
                <w:sz w:val="20"/>
                <w:szCs w:val="20"/>
                <w:lang w:val="es-PE"/>
              </w:rPr>
            </w:pPr>
            <w:r w:rsidRPr="002F1528">
              <w:rPr>
                <w:rFonts w:cs="Arial"/>
                <w:sz w:val="20"/>
                <w:szCs w:val="20"/>
                <w:lang w:val="es-PE"/>
              </w:rPr>
              <w:t>Considerar una planificación exhaustiva en términos logísticos y operativos</w:t>
            </w:r>
            <w:r>
              <w:rPr>
                <w:rFonts w:cs="Arial"/>
                <w:sz w:val="20"/>
                <w:szCs w:val="20"/>
                <w:lang w:val="es-PE"/>
              </w:rPr>
              <w:t xml:space="preserve"> - </w:t>
            </w:r>
            <w:r w:rsidRPr="002F1528">
              <w:rPr>
                <w:rFonts w:cs="Arial"/>
                <w:sz w:val="20"/>
                <w:szCs w:val="20"/>
                <w:lang w:val="es-PE"/>
              </w:rPr>
              <w:t>La operación del proyecto requirió de una planificación al detalle, siendo necesario hacer un control exhaustivo de las rutas críticas. Se contó una revisión periódica y una estrategia adaptativa. En ese sentido, la planificación se fue ajustando a la realidad. Así pues, se inició contando con 12 meses de duración del Proyecto, ampliándose a 18 meses, luego a 24 y posteriormente a 27 meses. Se sugiere que cualquier intervención que implique procesos de titulación de comunidades nativas disponga de un tiempo mínimo de 24 meses.</w:t>
            </w:r>
          </w:p>
        </w:tc>
      </w:tr>
      <w:tr w:rsidR="002F1528" w:rsidRPr="003020C0" w14:paraId="5E422477" w14:textId="77777777" w:rsidTr="002926E2">
        <w:trPr>
          <w:trHeight w:val="723"/>
        </w:trPr>
        <w:tc>
          <w:tcPr>
            <w:tcW w:w="550" w:type="dxa"/>
            <w:tcBorders>
              <w:left w:val="single" w:sz="12" w:space="0" w:color="auto"/>
            </w:tcBorders>
            <w:shd w:val="clear" w:color="auto" w:fill="C0C0C0"/>
          </w:tcPr>
          <w:p w14:paraId="69D314D0" w14:textId="7BE61601" w:rsidR="002F1528" w:rsidRDefault="002F1528" w:rsidP="003F71F8">
            <w:pPr>
              <w:jc w:val="center"/>
              <w:rPr>
                <w:rFonts w:cs="Arial"/>
                <w:sz w:val="20"/>
                <w:szCs w:val="20"/>
                <w:lang w:val="es-PE"/>
              </w:rPr>
            </w:pPr>
            <w:r>
              <w:rPr>
                <w:rFonts w:cs="Arial"/>
                <w:sz w:val="20"/>
                <w:szCs w:val="20"/>
                <w:lang w:val="es-PE"/>
              </w:rPr>
              <w:t>15</w:t>
            </w:r>
          </w:p>
        </w:tc>
        <w:tc>
          <w:tcPr>
            <w:tcW w:w="9240" w:type="dxa"/>
            <w:tcBorders>
              <w:right w:val="single" w:sz="12" w:space="0" w:color="auto"/>
            </w:tcBorders>
          </w:tcPr>
          <w:p w14:paraId="61D25CE2" w14:textId="1728E4A4" w:rsidR="002F1528" w:rsidRPr="002F1528" w:rsidRDefault="002F1528" w:rsidP="002926E2">
            <w:pPr>
              <w:tabs>
                <w:tab w:val="left" w:pos="4680"/>
              </w:tabs>
              <w:rPr>
                <w:rFonts w:cs="Arial"/>
                <w:sz w:val="20"/>
                <w:szCs w:val="20"/>
                <w:lang w:val="es-PE"/>
              </w:rPr>
            </w:pPr>
            <w:r w:rsidRPr="002F1528">
              <w:rPr>
                <w:rFonts w:cs="Arial"/>
                <w:sz w:val="20"/>
                <w:szCs w:val="20"/>
                <w:lang w:val="es-PE"/>
              </w:rPr>
              <w:t>Participar en las reuniones de coordinación y elaboración de presupuesto</w:t>
            </w:r>
            <w:r>
              <w:rPr>
                <w:rFonts w:cs="Arial"/>
                <w:sz w:val="20"/>
                <w:szCs w:val="20"/>
                <w:lang w:val="es-PE"/>
              </w:rPr>
              <w:t xml:space="preserve"> - </w:t>
            </w:r>
            <w:r w:rsidRPr="002F1528">
              <w:rPr>
                <w:rFonts w:cs="Arial"/>
                <w:sz w:val="20"/>
                <w:szCs w:val="20"/>
                <w:lang w:val="es-PE"/>
              </w:rPr>
              <w:t>Permitió al equipo administrativo explicar tanto los principios, como las normas y procedimientos de adquisiciones, propiciando a su vez una ejecución más eficiente y efectiva de los recursos destinados. En ese sentido, resultó fundamental esta participación a efectos de que se pueda incorporar dentro de la planificación los tiempos de la procura de bienes y servicios. Asimismo, estas reuniones permitieron conocer aspectos culturales como características de la zona de intervención, que deben ser tomados en cuenta e incorporados dentro de la elaboración de presupuestos, planificación de compras, elaboración términos de referencia e implementación de actividades operativas como por ejemplo tipos de morfología del campo, mejores rutas de transporte, determinación de raciones de alimentos por brigadas, posibles riesgos a los que se expondría el personal, medidas para mitigar estos riesgos, un estándar de equipamiento básico para evitar sobrecostos, manejo de efectivo, entre otros.</w:t>
            </w:r>
          </w:p>
        </w:tc>
      </w:tr>
      <w:tr w:rsidR="002F1528" w:rsidRPr="003020C0" w14:paraId="2B27313E" w14:textId="77777777" w:rsidTr="002926E2">
        <w:trPr>
          <w:trHeight w:val="723"/>
        </w:trPr>
        <w:tc>
          <w:tcPr>
            <w:tcW w:w="550" w:type="dxa"/>
            <w:tcBorders>
              <w:left w:val="single" w:sz="12" w:space="0" w:color="auto"/>
            </w:tcBorders>
            <w:shd w:val="clear" w:color="auto" w:fill="C0C0C0"/>
          </w:tcPr>
          <w:p w14:paraId="32A32C92" w14:textId="38EAA541" w:rsidR="002F1528" w:rsidRDefault="002F1528" w:rsidP="003F71F8">
            <w:pPr>
              <w:jc w:val="center"/>
              <w:rPr>
                <w:rFonts w:cs="Arial"/>
                <w:sz w:val="20"/>
                <w:szCs w:val="20"/>
                <w:lang w:val="es-PE"/>
              </w:rPr>
            </w:pPr>
            <w:r>
              <w:rPr>
                <w:rFonts w:cs="Arial"/>
                <w:sz w:val="20"/>
                <w:szCs w:val="20"/>
                <w:lang w:val="es-PE"/>
              </w:rPr>
              <w:t>16</w:t>
            </w:r>
          </w:p>
        </w:tc>
        <w:tc>
          <w:tcPr>
            <w:tcW w:w="9240" w:type="dxa"/>
            <w:tcBorders>
              <w:right w:val="single" w:sz="12" w:space="0" w:color="auto"/>
            </w:tcBorders>
          </w:tcPr>
          <w:p w14:paraId="38F1B12F" w14:textId="2D61BACA" w:rsidR="002F1528" w:rsidRPr="002F1528" w:rsidRDefault="002F1528" w:rsidP="002F1528">
            <w:pPr>
              <w:tabs>
                <w:tab w:val="left" w:pos="4680"/>
              </w:tabs>
              <w:rPr>
                <w:rFonts w:cs="Arial"/>
                <w:sz w:val="20"/>
                <w:szCs w:val="20"/>
                <w:lang w:val="es-PE"/>
              </w:rPr>
            </w:pPr>
            <w:r w:rsidRPr="002F1528">
              <w:rPr>
                <w:rFonts w:cs="Arial"/>
                <w:sz w:val="20"/>
                <w:szCs w:val="20"/>
                <w:lang w:val="es-PE"/>
              </w:rPr>
              <w:t xml:space="preserve">Contar con personal administrativo descentralizado y capacitado en normas y procedimientos administrativos de PNUD </w:t>
            </w:r>
            <w:r>
              <w:rPr>
                <w:rFonts w:cs="Arial"/>
                <w:sz w:val="20"/>
                <w:szCs w:val="20"/>
                <w:lang w:val="es-PE"/>
              </w:rPr>
              <w:t xml:space="preserve">- </w:t>
            </w:r>
            <w:r w:rsidRPr="002F1528">
              <w:rPr>
                <w:rFonts w:cs="Arial"/>
                <w:sz w:val="20"/>
                <w:szCs w:val="20"/>
                <w:lang w:val="es-PE"/>
              </w:rPr>
              <w:t>Permitió un mayor acercamiento al personal técnico y de campo en las regiones, así como respuestas operativas rápidas, como por ejemplo apoyo en los procesos de contrataciones de personal, apoyo en el proceso de resoluciones de contratos por conductas no apropiadas, compra de equipamiento por deterioro debido a las condiciones agrestes, contrataciones de alojamientos ante adelantos de viajes. Asimismo, este personal facilitó el establecimiento de relaciones con potenciales proveedores formales con adecuada capacidad financiera que permitieron cumplir con la entrega de bienes y servicios con la calidad y en los tiempos requeridos. Además, se establecieron relaciones de confianza con ellos, lo cual permitió realizar pagos posteriores a la fecha de entrega de bienes y/o servicios y en cuentas bancarias, de acuerdo a las normas de PNUD, disminuyendo los riesgos de manejo de efectivo.</w:t>
            </w:r>
          </w:p>
        </w:tc>
      </w:tr>
      <w:tr w:rsidR="002F1528" w:rsidRPr="003020C0" w14:paraId="58D5B667" w14:textId="77777777" w:rsidTr="002926E2">
        <w:trPr>
          <w:trHeight w:val="723"/>
        </w:trPr>
        <w:tc>
          <w:tcPr>
            <w:tcW w:w="550" w:type="dxa"/>
            <w:tcBorders>
              <w:left w:val="single" w:sz="12" w:space="0" w:color="auto"/>
            </w:tcBorders>
            <w:shd w:val="clear" w:color="auto" w:fill="C0C0C0"/>
          </w:tcPr>
          <w:p w14:paraId="49509523" w14:textId="6C9ABE12" w:rsidR="002F1528" w:rsidRDefault="002F1528" w:rsidP="003F71F8">
            <w:pPr>
              <w:jc w:val="center"/>
              <w:rPr>
                <w:rFonts w:cs="Arial"/>
                <w:sz w:val="20"/>
                <w:szCs w:val="20"/>
                <w:lang w:val="es-PE"/>
              </w:rPr>
            </w:pPr>
            <w:r>
              <w:rPr>
                <w:rFonts w:cs="Arial"/>
                <w:sz w:val="20"/>
                <w:szCs w:val="20"/>
                <w:lang w:val="es-PE"/>
              </w:rPr>
              <w:t>17</w:t>
            </w:r>
          </w:p>
        </w:tc>
        <w:tc>
          <w:tcPr>
            <w:tcW w:w="9240" w:type="dxa"/>
            <w:tcBorders>
              <w:right w:val="single" w:sz="12" w:space="0" w:color="auto"/>
            </w:tcBorders>
          </w:tcPr>
          <w:p w14:paraId="337634D6" w14:textId="57A63233" w:rsidR="002F1528" w:rsidRPr="002F1528" w:rsidRDefault="002F1528" w:rsidP="002F1528">
            <w:pPr>
              <w:tabs>
                <w:tab w:val="left" w:pos="4680"/>
              </w:tabs>
              <w:rPr>
                <w:rFonts w:cs="Arial"/>
                <w:sz w:val="20"/>
                <w:szCs w:val="20"/>
                <w:lang w:val="es-PE"/>
              </w:rPr>
            </w:pPr>
            <w:r w:rsidRPr="002F1528">
              <w:rPr>
                <w:rFonts w:cs="Arial"/>
                <w:sz w:val="20"/>
                <w:szCs w:val="20"/>
                <w:lang w:val="es-PE"/>
              </w:rPr>
              <w:t xml:space="preserve">Contratación de personal de técnico y/o de campo bajo contratos por servicios </w:t>
            </w:r>
            <w:r>
              <w:rPr>
                <w:rFonts w:cs="Arial"/>
                <w:sz w:val="20"/>
                <w:szCs w:val="20"/>
                <w:lang w:val="es-PE"/>
              </w:rPr>
              <w:t xml:space="preserve">- </w:t>
            </w:r>
            <w:r w:rsidRPr="002F1528">
              <w:rPr>
                <w:rFonts w:cs="Arial"/>
                <w:sz w:val="20"/>
                <w:szCs w:val="20"/>
                <w:lang w:val="es-PE"/>
              </w:rPr>
              <w:t xml:space="preserve">Permitió que se puedan adquirir Seguros Complementarios de Trabajo de Riesgo a efectos de que el personal pueda contar con prestaciones médicas por accidentes de trabajo de alto riesgo y/o enfermedades profesionales. Asimismo, se pudo contar con un seguro </w:t>
            </w:r>
            <w:proofErr w:type="gramStart"/>
            <w:r w:rsidRPr="002F1528">
              <w:rPr>
                <w:rFonts w:cs="Arial"/>
                <w:sz w:val="20"/>
                <w:szCs w:val="20"/>
                <w:lang w:val="es-PE"/>
              </w:rPr>
              <w:t>de  pensión</w:t>
            </w:r>
            <w:proofErr w:type="gramEnd"/>
            <w:r w:rsidRPr="002F1528">
              <w:rPr>
                <w:rFonts w:cs="Arial"/>
                <w:sz w:val="20"/>
                <w:szCs w:val="20"/>
                <w:lang w:val="es-PE"/>
              </w:rPr>
              <w:t xml:space="preserve"> que otorga coberturas económicas en caso de  invalidez, sobrevivencia y gastos de sepelio, que se originan por accidentes de trabajo y/o enfermedades profesionales para el personal que desarrolló </w:t>
            </w:r>
            <w:r w:rsidRPr="002F1528">
              <w:rPr>
                <w:rFonts w:cs="Arial"/>
                <w:sz w:val="20"/>
                <w:szCs w:val="20"/>
                <w:lang w:val="es-PE"/>
              </w:rPr>
              <w:lastRenderedPageBreak/>
              <w:t>actividades de riesgo. En particular, se refiere a las actividades de campo que realizaron los brigadistas, consultores y personal contratado en el marco del Proyecto.</w:t>
            </w:r>
          </w:p>
        </w:tc>
      </w:tr>
      <w:tr w:rsidR="002F1528" w:rsidRPr="003020C0" w14:paraId="78C2DE4C" w14:textId="77777777" w:rsidTr="002926E2">
        <w:trPr>
          <w:trHeight w:val="723"/>
        </w:trPr>
        <w:tc>
          <w:tcPr>
            <w:tcW w:w="550" w:type="dxa"/>
            <w:tcBorders>
              <w:left w:val="single" w:sz="12" w:space="0" w:color="auto"/>
            </w:tcBorders>
            <w:shd w:val="clear" w:color="auto" w:fill="C0C0C0"/>
          </w:tcPr>
          <w:p w14:paraId="13463211" w14:textId="03CC21B8" w:rsidR="002F1528" w:rsidRDefault="002F1528" w:rsidP="003F71F8">
            <w:pPr>
              <w:jc w:val="center"/>
              <w:rPr>
                <w:rFonts w:cs="Arial"/>
                <w:sz w:val="20"/>
                <w:szCs w:val="20"/>
                <w:lang w:val="es-PE"/>
              </w:rPr>
            </w:pPr>
            <w:r>
              <w:rPr>
                <w:rFonts w:cs="Arial"/>
                <w:sz w:val="20"/>
                <w:szCs w:val="20"/>
                <w:lang w:val="es-PE"/>
              </w:rPr>
              <w:lastRenderedPageBreak/>
              <w:t>18</w:t>
            </w:r>
          </w:p>
        </w:tc>
        <w:tc>
          <w:tcPr>
            <w:tcW w:w="9240" w:type="dxa"/>
            <w:tcBorders>
              <w:right w:val="single" w:sz="12" w:space="0" w:color="auto"/>
            </w:tcBorders>
          </w:tcPr>
          <w:p w14:paraId="4D54AC92" w14:textId="2C111C85" w:rsidR="002F1528" w:rsidRPr="002F1528" w:rsidRDefault="002F1528" w:rsidP="002F1528">
            <w:pPr>
              <w:tabs>
                <w:tab w:val="left" w:pos="4680"/>
              </w:tabs>
              <w:rPr>
                <w:rFonts w:cs="Arial"/>
                <w:sz w:val="20"/>
                <w:szCs w:val="20"/>
                <w:lang w:val="es-PE"/>
              </w:rPr>
            </w:pPr>
            <w:r w:rsidRPr="002F1528">
              <w:rPr>
                <w:rFonts w:cs="Arial"/>
                <w:sz w:val="20"/>
                <w:szCs w:val="20"/>
                <w:lang w:val="es-PE"/>
              </w:rPr>
              <w:t>Compra coordinada y eficiente de equipos</w:t>
            </w:r>
            <w:r>
              <w:rPr>
                <w:rFonts w:cs="Arial"/>
                <w:sz w:val="20"/>
                <w:szCs w:val="20"/>
                <w:lang w:val="es-PE"/>
              </w:rPr>
              <w:t xml:space="preserve"> - </w:t>
            </w:r>
            <w:r w:rsidRPr="002F1528">
              <w:rPr>
                <w:rFonts w:cs="Arial"/>
                <w:sz w:val="20"/>
                <w:szCs w:val="20"/>
                <w:lang w:val="es-PE"/>
              </w:rPr>
              <w:t xml:space="preserve">Al respecto, resultó importante coordinar con el personal técnico de la entidad. Dependiendo del tipo de equipo, se estimó pertinente coordinar con la Unidad Informática, a efectos de verificar las condiciones de las oficinas para la operatividad de los equipos a ser adquiridos como flujo de energía, acceso a internet, necesidad de accesos a la red interna de la entidad, necesidad de estandarización de marca con equipos que conforman el parque informático de la entidad. </w:t>
            </w:r>
          </w:p>
          <w:p w14:paraId="06FB7BA3" w14:textId="2EFB8F19" w:rsidR="002F1528" w:rsidRPr="002F1528" w:rsidRDefault="002F1528" w:rsidP="002F1528">
            <w:pPr>
              <w:tabs>
                <w:tab w:val="left" w:pos="4680"/>
              </w:tabs>
              <w:rPr>
                <w:rFonts w:cs="Arial"/>
                <w:sz w:val="20"/>
                <w:szCs w:val="20"/>
                <w:lang w:val="es-PE"/>
              </w:rPr>
            </w:pPr>
            <w:r w:rsidRPr="002F1528">
              <w:rPr>
                <w:rFonts w:cs="Arial"/>
                <w:sz w:val="20"/>
                <w:szCs w:val="20"/>
                <w:lang w:val="es-PE"/>
              </w:rPr>
              <w:t>Si bien no se pudo realizar esta verificación con mayor detalle en todas las entidades debido a los tiempos de implementación del Proyecto y las agendas de los funcionarios involucrados, es importante contemplarlo antes de realizar la adquisición de los equipos. Asimismo, se debió considerar en la evaluación de los equipos a adquirir, los costos de suministros, repuestos, accesorios, y mantenimiento, así como la disponibilidad de éstos en la zona donde se iban a ubicar los equipos, a efectos de tomar una decisión de compra acertada.</w:t>
            </w:r>
          </w:p>
        </w:tc>
      </w:tr>
      <w:tr w:rsidR="002F1528" w:rsidRPr="003020C0" w14:paraId="77CD487B" w14:textId="77777777" w:rsidTr="002926E2">
        <w:trPr>
          <w:trHeight w:val="723"/>
        </w:trPr>
        <w:tc>
          <w:tcPr>
            <w:tcW w:w="550" w:type="dxa"/>
            <w:tcBorders>
              <w:left w:val="single" w:sz="12" w:space="0" w:color="auto"/>
            </w:tcBorders>
            <w:shd w:val="clear" w:color="auto" w:fill="C0C0C0"/>
          </w:tcPr>
          <w:p w14:paraId="4AF94164" w14:textId="77E4D46C" w:rsidR="002F1528" w:rsidRDefault="002F1528" w:rsidP="003F71F8">
            <w:pPr>
              <w:jc w:val="center"/>
              <w:rPr>
                <w:rFonts w:cs="Arial"/>
                <w:sz w:val="20"/>
                <w:szCs w:val="20"/>
                <w:lang w:val="es-PE"/>
              </w:rPr>
            </w:pPr>
            <w:r>
              <w:rPr>
                <w:rFonts w:cs="Arial"/>
                <w:sz w:val="20"/>
                <w:szCs w:val="20"/>
                <w:lang w:val="es-PE"/>
              </w:rPr>
              <w:t>19</w:t>
            </w:r>
          </w:p>
        </w:tc>
        <w:tc>
          <w:tcPr>
            <w:tcW w:w="9240" w:type="dxa"/>
            <w:tcBorders>
              <w:right w:val="single" w:sz="12" w:space="0" w:color="auto"/>
            </w:tcBorders>
          </w:tcPr>
          <w:p w14:paraId="675659DE" w14:textId="31F9BFF5" w:rsidR="002F1528" w:rsidRPr="002F1528" w:rsidRDefault="002F1528" w:rsidP="002F1528">
            <w:pPr>
              <w:tabs>
                <w:tab w:val="left" w:pos="4680"/>
              </w:tabs>
              <w:rPr>
                <w:rFonts w:cs="Arial"/>
                <w:sz w:val="20"/>
                <w:szCs w:val="20"/>
                <w:lang w:val="es-PE"/>
              </w:rPr>
            </w:pPr>
            <w:r w:rsidRPr="002F1528">
              <w:rPr>
                <w:rFonts w:cs="Arial"/>
                <w:sz w:val="20"/>
                <w:szCs w:val="20"/>
                <w:lang w:val="es-PE"/>
              </w:rPr>
              <w:t>Conocimiento de las condiciones de terreno específicas</w:t>
            </w:r>
            <w:r>
              <w:rPr>
                <w:rFonts w:cs="Arial"/>
                <w:sz w:val="20"/>
                <w:szCs w:val="20"/>
                <w:lang w:val="es-PE"/>
              </w:rPr>
              <w:t xml:space="preserve"> - </w:t>
            </w:r>
            <w:r w:rsidRPr="002F1528">
              <w:rPr>
                <w:rFonts w:cs="Arial"/>
                <w:sz w:val="20"/>
                <w:szCs w:val="20"/>
                <w:lang w:val="es-PE"/>
              </w:rPr>
              <w:t xml:space="preserve">Las condiciones en terreno no son las mismas en todas las regiones donde se implementó el Proyecto, es decir los riesgos no son los mismos, ni el tipo de transporte o equipamiento que fueron utilizados. Por ello, fue importante recalcar en las reuniones de planificación respecto de los desplazamientos y la importancia del establecimiento de rutas de emergencia. Asimismo, resultó sumamente útil, monitorear constantemente al personal a efectos de conocer sobre su bienestar y las condiciones de campo a las que se estaban enfrentando, a fin de tomar las medidas y ajustes operativos de manera inmediata y adecuada. </w:t>
            </w:r>
          </w:p>
          <w:p w14:paraId="574E7437" w14:textId="1E95BFE9" w:rsidR="002F1528" w:rsidRPr="002F1528" w:rsidRDefault="002F1528" w:rsidP="002F1528">
            <w:pPr>
              <w:tabs>
                <w:tab w:val="left" w:pos="4680"/>
              </w:tabs>
              <w:rPr>
                <w:rFonts w:cs="Arial"/>
                <w:sz w:val="20"/>
                <w:szCs w:val="20"/>
                <w:lang w:val="es-PE"/>
              </w:rPr>
            </w:pPr>
            <w:r w:rsidRPr="002F1528">
              <w:rPr>
                <w:rFonts w:cs="Arial"/>
                <w:sz w:val="20"/>
                <w:szCs w:val="20"/>
                <w:lang w:val="es-PE"/>
              </w:rPr>
              <w:t>En ese sentido, fue importante contar con un equipamiento de comunicación satelital, que permitió a los brigadistas y consultores no solo estar en contacto con el personal del Proyecto para comunicar cualquier eventualidad que pudiera surgir, sino también que les permita estar contacto con sus familiares, lo cual redunda en un adecuado clima laboral, fortaleciendo su compromiso con el trabajo.</w:t>
            </w:r>
          </w:p>
        </w:tc>
      </w:tr>
      <w:tr w:rsidR="002F1528" w:rsidRPr="003020C0" w14:paraId="0EFAA197" w14:textId="77777777" w:rsidTr="002926E2">
        <w:trPr>
          <w:trHeight w:val="723"/>
        </w:trPr>
        <w:tc>
          <w:tcPr>
            <w:tcW w:w="550" w:type="dxa"/>
            <w:tcBorders>
              <w:left w:val="single" w:sz="12" w:space="0" w:color="auto"/>
            </w:tcBorders>
            <w:shd w:val="clear" w:color="auto" w:fill="C0C0C0"/>
          </w:tcPr>
          <w:p w14:paraId="4AF71F7C" w14:textId="5D742D1B" w:rsidR="002F1528" w:rsidRDefault="002F1528" w:rsidP="003F71F8">
            <w:pPr>
              <w:jc w:val="center"/>
              <w:rPr>
                <w:rFonts w:cs="Arial"/>
                <w:sz w:val="20"/>
                <w:szCs w:val="20"/>
                <w:lang w:val="es-PE"/>
              </w:rPr>
            </w:pPr>
            <w:r>
              <w:rPr>
                <w:rFonts w:cs="Arial"/>
                <w:sz w:val="20"/>
                <w:szCs w:val="20"/>
                <w:lang w:val="es-PE"/>
              </w:rPr>
              <w:t>20</w:t>
            </w:r>
          </w:p>
        </w:tc>
        <w:tc>
          <w:tcPr>
            <w:tcW w:w="9240" w:type="dxa"/>
            <w:tcBorders>
              <w:right w:val="single" w:sz="12" w:space="0" w:color="auto"/>
            </w:tcBorders>
          </w:tcPr>
          <w:p w14:paraId="0C964447" w14:textId="4D9897EB" w:rsidR="002F1528" w:rsidRPr="002F1528" w:rsidRDefault="002F1528" w:rsidP="002F1528">
            <w:pPr>
              <w:tabs>
                <w:tab w:val="left" w:pos="4680"/>
              </w:tabs>
              <w:rPr>
                <w:rFonts w:cs="Arial"/>
                <w:sz w:val="20"/>
                <w:szCs w:val="20"/>
                <w:lang w:val="es-PE"/>
              </w:rPr>
            </w:pPr>
            <w:r w:rsidRPr="002F1528">
              <w:rPr>
                <w:rFonts w:cs="Arial"/>
                <w:sz w:val="20"/>
                <w:szCs w:val="20"/>
                <w:lang w:val="es-PE"/>
              </w:rPr>
              <w:t>Fomentar el fortalecimiento de capacidades de las comunidades nativas a ser beneficiadas sobre la normativa nacional vigente</w:t>
            </w:r>
            <w:r>
              <w:rPr>
                <w:rFonts w:cs="Arial"/>
                <w:sz w:val="20"/>
                <w:szCs w:val="20"/>
                <w:lang w:val="es-PE"/>
              </w:rPr>
              <w:t xml:space="preserve"> - </w:t>
            </w:r>
            <w:r w:rsidRPr="002F1528">
              <w:rPr>
                <w:rFonts w:cs="Arial"/>
                <w:sz w:val="20"/>
                <w:szCs w:val="20"/>
                <w:lang w:val="es-PE"/>
              </w:rPr>
              <w:t xml:space="preserve">En la fase preliminar es fundamental fomentar el fortalecimiento de capacidades sobre la normativa nacional vigente relativa al reconocimiento de derechos territoriales. En la etapa de socialización (Fase Preliminar) se hizo el esfuerzo de informar a la mayor cantidad de comunidades nativas, a través de las organizaciones indígenas regionales sobre la normativa nacional vigente relativa al reconocimiento de derechos territoriales. </w:t>
            </w:r>
          </w:p>
          <w:p w14:paraId="774F2BE0" w14:textId="77777777" w:rsidR="002F1528" w:rsidRPr="002F1528" w:rsidRDefault="002F1528" w:rsidP="002F1528">
            <w:pPr>
              <w:tabs>
                <w:tab w:val="left" w:pos="4680"/>
              </w:tabs>
              <w:rPr>
                <w:rFonts w:cs="Arial"/>
                <w:sz w:val="20"/>
                <w:szCs w:val="20"/>
                <w:lang w:val="es-PE"/>
              </w:rPr>
            </w:pPr>
            <w:r w:rsidRPr="002F1528">
              <w:rPr>
                <w:rFonts w:cs="Arial"/>
                <w:sz w:val="20"/>
                <w:szCs w:val="20"/>
                <w:lang w:val="es-PE"/>
              </w:rPr>
              <w:t>En las actividades de socialización de las resoluciones aprobadas, se explicó la diferencia entre el título de propiedad y la cesión en uso. Se realizó de dos formas, una a nivel comunidades nativas (caso San Martín: donde la Dirección Regional de Agricultura lideró la explicación, junto con el equipo técnico del Proyecto y la organización indígena regional) y otro a nivel de líderes de las comunidades nativas (reunión conjunta – caso Loreto, donde participó la Dirección Regional de Agricultura, el equipo del Proyecto y la organización indígena regional). Ello resultó clave pues no era parte del proceso general, pero otorgó a las comunidades nativas el derecho de aceptar o rechazar la continuación del proceso después de estar debidamente informado.</w:t>
            </w:r>
          </w:p>
          <w:p w14:paraId="16341547" w14:textId="77777777" w:rsidR="002F1528" w:rsidRPr="002F1528" w:rsidRDefault="002F1528" w:rsidP="002F1528">
            <w:pPr>
              <w:tabs>
                <w:tab w:val="left" w:pos="4680"/>
              </w:tabs>
              <w:rPr>
                <w:rFonts w:cs="Arial"/>
                <w:sz w:val="20"/>
                <w:szCs w:val="20"/>
                <w:lang w:val="es-PE"/>
              </w:rPr>
            </w:pPr>
            <w:r w:rsidRPr="002F1528">
              <w:rPr>
                <w:rFonts w:cs="Arial"/>
                <w:sz w:val="20"/>
                <w:szCs w:val="20"/>
                <w:lang w:val="es-PE"/>
              </w:rPr>
              <w:t>El Proyecto facilitó que las organizaciones indígenas regionales manejen la normativa de manera adecuada, promoviendo que ellos mismos informen a los miembros de las comunidades y se logre un consentimiento expreso de aceptación de la norma.</w:t>
            </w:r>
          </w:p>
          <w:p w14:paraId="057FB2CA" w14:textId="79F7BD2C" w:rsidR="002F1528" w:rsidRPr="002F1528" w:rsidRDefault="002F1528" w:rsidP="002F1528">
            <w:pPr>
              <w:tabs>
                <w:tab w:val="left" w:pos="4680"/>
              </w:tabs>
              <w:rPr>
                <w:rFonts w:cs="Arial"/>
                <w:sz w:val="20"/>
                <w:szCs w:val="20"/>
                <w:lang w:val="es-PE"/>
              </w:rPr>
            </w:pPr>
            <w:r w:rsidRPr="002F1528">
              <w:rPr>
                <w:rFonts w:cs="Arial"/>
                <w:sz w:val="20"/>
                <w:szCs w:val="20"/>
                <w:lang w:val="es-PE"/>
              </w:rPr>
              <w:t>En la Fase de Campo, ha sido fundamental para el éxito de las labores de demarcación y levantamiento de estudios de suelos, establecer mecanismos de intercambio para el debate e intercambio oportuno sobre las comunidades a intervenir y los procesos a seguir. Con esto se marca un modelo de consenso a replicar en el futuro sobre toma de decisiones a favor de los pueblos indígenas.</w:t>
            </w:r>
          </w:p>
        </w:tc>
      </w:tr>
      <w:tr w:rsidR="00AD6B9D" w:rsidRPr="003020C0" w14:paraId="2708AE17" w14:textId="77777777" w:rsidTr="002926E2">
        <w:trPr>
          <w:trHeight w:val="723"/>
        </w:trPr>
        <w:tc>
          <w:tcPr>
            <w:tcW w:w="550" w:type="dxa"/>
            <w:tcBorders>
              <w:left w:val="single" w:sz="12" w:space="0" w:color="auto"/>
            </w:tcBorders>
            <w:shd w:val="clear" w:color="auto" w:fill="C0C0C0"/>
          </w:tcPr>
          <w:p w14:paraId="09201F51" w14:textId="3665B25C" w:rsidR="00AD6B9D" w:rsidRDefault="00AD6B9D" w:rsidP="003F71F8">
            <w:pPr>
              <w:jc w:val="center"/>
              <w:rPr>
                <w:rFonts w:cs="Arial"/>
                <w:sz w:val="20"/>
                <w:szCs w:val="20"/>
                <w:lang w:val="es-PE"/>
              </w:rPr>
            </w:pPr>
            <w:r>
              <w:rPr>
                <w:rFonts w:cs="Arial"/>
                <w:sz w:val="20"/>
                <w:szCs w:val="20"/>
                <w:lang w:val="es-PE"/>
              </w:rPr>
              <w:t>21</w:t>
            </w:r>
          </w:p>
        </w:tc>
        <w:tc>
          <w:tcPr>
            <w:tcW w:w="9240" w:type="dxa"/>
            <w:tcBorders>
              <w:right w:val="single" w:sz="12" w:space="0" w:color="auto"/>
            </w:tcBorders>
          </w:tcPr>
          <w:p w14:paraId="305E26F1" w14:textId="31B2E64B" w:rsidR="00AD6B9D" w:rsidRPr="002926E2" w:rsidRDefault="00AD6B9D" w:rsidP="00AD6B9D">
            <w:pPr>
              <w:tabs>
                <w:tab w:val="left" w:pos="4680"/>
              </w:tabs>
              <w:rPr>
                <w:rFonts w:cs="Arial"/>
                <w:sz w:val="20"/>
                <w:szCs w:val="20"/>
                <w:lang w:val="es-PE"/>
              </w:rPr>
            </w:pPr>
            <w:r w:rsidRPr="00AD6B9D">
              <w:rPr>
                <w:rFonts w:cs="Arial"/>
                <w:sz w:val="20"/>
                <w:szCs w:val="20"/>
                <w:lang w:val="es-PE"/>
              </w:rPr>
              <w:t>Hacer seguimiento al cumplimiento de los acuerdos establecidos</w:t>
            </w:r>
            <w:r>
              <w:rPr>
                <w:rFonts w:cs="Arial"/>
                <w:sz w:val="20"/>
                <w:szCs w:val="20"/>
                <w:lang w:val="es-PE"/>
              </w:rPr>
              <w:t xml:space="preserve"> - </w:t>
            </w:r>
            <w:r w:rsidRPr="00AD6B9D">
              <w:rPr>
                <w:rFonts w:cs="Arial"/>
                <w:sz w:val="20"/>
                <w:szCs w:val="20"/>
                <w:lang w:val="es-PE"/>
              </w:rPr>
              <w:t>Todas las reuniones que ha facilitado y/o liderado el Proyecto han cerrado con un acta de acuerdos. Sin embargo, se requiere hacer un seguimiento detallado del cumplimiento de los mismos. Han surgido casos en los que por razones políticas los acuerdos no se han cumplido. En este escenario se ha respetado la posición del actor y se procedió a documentar la situación</w:t>
            </w:r>
          </w:p>
        </w:tc>
      </w:tr>
      <w:tr w:rsidR="00AD6B9D" w:rsidRPr="003020C0" w14:paraId="4FE65D23" w14:textId="77777777" w:rsidTr="002926E2">
        <w:trPr>
          <w:trHeight w:val="723"/>
        </w:trPr>
        <w:tc>
          <w:tcPr>
            <w:tcW w:w="550" w:type="dxa"/>
            <w:tcBorders>
              <w:left w:val="single" w:sz="12" w:space="0" w:color="auto"/>
            </w:tcBorders>
            <w:shd w:val="clear" w:color="auto" w:fill="C0C0C0"/>
          </w:tcPr>
          <w:p w14:paraId="0E7CFF46" w14:textId="1F1B7D2C" w:rsidR="00AD6B9D" w:rsidRDefault="00AD6B9D" w:rsidP="003F71F8">
            <w:pPr>
              <w:jc w:val="center"/>
              <w:rPr>
                <w:rFonts w:cs="Arial"/>
                <w:sz w:val="20"/>
                <w:szCs w:val="20"/>
                <w:lang w:val="es-PE"/>
              </w:rPr>
            </w:pPr>
            <w:r>
              <w:rPr>
                <w:rFonts w:cs="Arial"/>
                <w:sz w:val="20"/>
                <w:szCs w:val="20"/>
                <w:lang w:val="es-PE"/>
              </w:rPr>
              <w:t>22</w:t>
            </w:r>
          </w:p>
        </w:tc>
        <w:tc>
          <w:tcPr>
            <w:tcW w:w="9240" w:type="dxa"/>
            <w:tcBorders>
              <w:right w:val="single" w:sz="12" w:space="0" w:color="auto"/>
            </w:tcBorders>
          </w:tcPr>
          <w:p w14:paraId="2B64F8E4" w14:textId="4C32A141" w:rsidR="00AD6B9D" w:rsidRPr="00AD6B9D" w:rsidRDefault="00AD6B9D" w:rsidP="00AD6B9D">
            <w:pPr>
              <w:tabs>
                <w:tab w:val="left" w:pos="4680"/>
              </w:tabs>
              <w:rPr>
                <w:rFonts w:cs="Arial"/>
                <w:sz w:val="20"/>
                <w:szCs w:val="20"/>
                <w:lang w:val="es-PE"/>
              </w:rPr>
            </w:pPr>
            <w:r w:rsidRPr="00AD6B9D">
              <w:rPr>
                <w:rFonts w:cs="Arial"/>
                <w:sz w:val="20"/>
                <w:szCs w:val="20"/>
                <w:lang w:val="es-PE"/>
              </w:rPr>
              <w:t>Promover la sostenibilidad de las comunidades nativas con seguridad jurídica a través de la implementación de instrumentos financieros (planes de vida)</w:t>
            </w:r>
            <w:r>
              <w:rPr>
                <w:rFonts w:cs="Arial"/>
                <w:sz w:val="20"/>
                <w:szCs w:val="20"/>
                <w:lang w:val="es-PE"/>
              </w:rPr>
              <w:t xml:space="preserve"> - </w:t>
            </w:r>
            <w:r w:rsidRPr="00AD6B9D">
              <w:rPr>
                <w:rFonts w:cs="Arial"/>
                <w:sz w:val="20"/>
                <w:szCs w:val="20"/>
                <w:lang w:val="es-PE"/>
              </w:rPr>
              <w:t>Si bien el Proyecto acompañó el proceso de  reconocimiento de derechos territoriales de 68 comunidades nativas en San Martín, Ucayali y Loreto, dentro de las cuales se presentaron 13 casos de oposición, este proceso tiene como objetivo garantizar la seguridad jurídica de sus territorios, sin embargo, como aprendizaje de la intervención, se consideró que ello no era suficiente para asegurar la sostenibilidad de la intervención a largo plazo, ni una gestión planificada y sostenible de los recursos de sus territorios. En ese sentido, se requiere acompañar a las comunidades nativas tituladas en la elaboración de sus “planes de vida”, que son los instrumentos de gestión territorial de las comunidades. Estos “planes de vida” deberían incluir propuestas que impacten positivamente en el desarrollo económico de las comunidades y, en particular, en el empoderamiento y autonomía económica de las mujeres indígenas.</w:t>
            </w:r>
          </w:p>
          <w:p w14:paraId="1B2349F2" w14:textId="77777777" w:rsidR="00AD6B9D" w:rsidRPr="00AD6B9D" w:rsidRDefault="00AD6B9D" w:rsidP="00AD6B9D">
            <w:pPr>
              <w:tabs>
                <w:tab w:val="left" w:pos="4680"/>
              </w:tabs>
              <w:rPr>
                <w:rFonts w:cs="Arial"/>
                <w:sz w:val="20"/>
                <w:szCs w:val="20"/>
                <w:lang w:val="es-PE"/>
              </w:rPr>
            </w:pPr>
            <w:r w:rsidRPr="00AD6B9D">
              <w:rPr>
                <w:rFonts w:cs="Arial"/>
                <w:sz w:val="20"/>
                <w:szCs w:val="20"/>
                <w:lang w:val="es-PE"/>
              </w:rPr>
              <w:t>Así pues, la elaboración de “planes de vida” significaría ir un paso más allá de la titulación, para asegurar no solo los medios de subsistencia para las comunidades a corto, mediano y largo plazo, sino sobre todo para garantizar una gestión planificada y sostenible de los recursos de sus territorios, contribuyendo a que las comunidades nativas cuenten con medios de vida sostenibles y realicen prácticas que permitan la conservación de sus bosques. En ese contexto, se esperaría que el impacto se extienda como medida de sostenibilidad en otras intervenciones de titulación de territorios indígenas en curso.</w:t>
            </w:r>
          </w:p>
          <w:p w14:paraId="12A1C015" w14:textId="77777777" w:rsidR="00AD6B9D" w:rsidRPr="00AD6B9D" w:rsidRDefault="00AD6B9D" w:rsidP="00AD6B9D">
            <w:pPr>
              <w:tabs>
                <w:tab w:val="left" w:pos="4680"/>
              </w:tabs>
              <w:rPr>
                <w:rFonts w:cs="Arial"/>
                <w:sz w:val="20"/>
                <w:szCs w:val="20"/>
                <w:lang w:val="es-PE"/>
              </w:rPr>
            </w:pPr>
            <w:r w:rsidRPr="00AD6B9D">
              <w:rPr>
                <w:rFonts w:cs="Arial"/>
                <w:sz w:val="20"/>
                <w:szCs w:val="20"/>
                <w:lang w:val="es-PE"/>
              </w:rPr>
              <w:lastRenderedPageBreak/>
              <w:t xml:space="preserve">Luego de la elaboración y aprobación de los “planes de vida” por parte de las asambleas comunales, es necesario continuar apoyándolos en la implementación de dichos planes. Así pues, una vez que se priorizan las propuestas de desarrollo de las comunidades, deben recibir apoyo técnico y financiero para la implementación de dichas propuestas. Contribuyendo así a que las comunidades indígenas tengan medios de vida y prácticas sostenibles que permitan la conservación de sus bosques. </w:t>
            </w:r>
          </w:p>
          <w:p w14:paraId="6C59E656" w14:textId="15FF1007" w:rsidR="00AD6B9D" w:rsidRPr="00AD6B9D" w:rsidRDefault="00AD6B9D" w:rsidP="00AD6B9D">
            <w:pPr>
              <w:tabs>
                <w:tab w:val="left" w:pos="4680"/>
              </w:tabs>
              <w:rPr>
                <w:rFonts w:cs="Arial"/>
                <w:sz w:val="20"/>
                <w:szCs w:val="20"/>
                <w:lang w:val="es-PE"/>
              </w:rPr>
            </w:pPr>
            <w:r w:rsidRPr="00AD6B9D">
              <w:rPr>
                <w:rFonts w:cs="Arial"/>
                <w:sz w:val="20"/>
                <w:szCs w:val="20"/>
                <w:lang w:val="es-PE"/>
              </w:rPr>
              <w:t>Es de suma importancia brindar apoyo a las comunidades para que puedan implementar actividades sostenibles con un enfoque en las cadenas de valor y, al mismo tiempo, gestionar alianzas y recursos para la consolidación y ampliación de actividades sostenibles.</w:t>
            </w:r>
          </w:p>
        </w:tc>
      </w:tr>
      <w:tr w:rsidR="00AD6B9D" w:rsidRPr="003020C0" w14:paraId="7371803C" w14:textId="77777777" w:rsidTr="002926E2">
        <w:trPr>
          <w:trHeight w:val="723"/>
        </w:trPr>
        <w:tc>
          <w:tcPr>
            <w:tcW w:w="550" w:type="dxa"/>
            <w:tcBorders>
              <w:left w:val="single" w:sz="12" w:space="0" w:color="auto"/>
            </w:tcBorders>
            <w:shd w:val="clear" w:color="auto" w:fill="C0C0C0"/>
          </w:tcPr>
          <w:p w14:paraId="74C1F940" w14:textId="4C1379C3" w:rsidR="00AD6B9D" w:rsidRDefault="00AD6B9D" w:rsidP="003F71F8">
            <w:pPr>
              <w:jc w:val="center"/>
              <w:rPr>
                <w:rFonts w:cs="Arial"/>
                <w:sz w:val="20"/>
                <w:szCs w:val="20"/>
                <w:lang w:val="es-PE"/>
              </w:rPr>
            </w:pPr>
            <w:r>
              <w:rPr>
                <w:rFonts w:cs="Arial"/>
                <w:sz w:val="20"/>
                <w:szCs w:val="20"/>
                <w:lang w:val="es-PE"/>
              </w:rPr>
              <w:lastRenderedPageBreak/>
              <w:t>23</w:t>
            </w:r>
          </w:p>
        </w:tc>
        <w:tc>
          <w:tcPr>
            <w:tcW w:w="9240" w:type="dxa"/>
            <w:tcBorders>
              <w:right w:val="single" w:sz="12" w:space="0" w:color="auto"/>
            </w:tcBorders>
          </w:tcPr>
          <w:p w14:paraId="508402F0" w14:textId="1BF3F66A" w:rsidR="00AD6B9D" w:rsidRPr="002926E2" w:rsidRDefault="00AD6B9D" w:rsidP="00AD6B9D">
            <w:pPr>
              <w:tabs>
                <w:tab w:val="left" w:pos="4680"/>
              </w:tabs>
              <w:rPr>
                <w:rFonts w:cs="Arial"/>
                <w:sz w:val="20"/>
                <w:szCs w:val="20"/>
                <w:lang w:val="es-PE"/>
              </w:rPr>
            </w:pPr>
            <w:r w:rsidRPr="00AD6B9D">
              <w:rPr>
                <w:rFonts w:cs="Arial"/>
                <w:sz w:val="20"/>
                <w:szCs w:val="20"/>
                <w:lang w:val="es-PE"/>
              </w:rPr>
              <w:t>Impulsar una etapa consistente de discusión y entendimiento con los actores en el campo</w:t>
            </w:r>
            <w:r>
              <w:rPr>
                <w:rFonts w:cs="Arial"/>
                <w:sz w:val="20"/>
                <w:szCs w:val="20"/>
                <w:lang w:val="es-PE"/>
              </w:rPr>
              <w:t xml:space="preserve"> - </w:t>
            </w:r>
            <w:r w:rsidRPr="00AD6B9D">
              <w:rPr>
                <w:rFonts w:cs="Arial"/>
                <w:sz w:val="20"/>
                <w:szCs w:val="20"/>
                <w:lang w:val="es-PE"/>
              </w:rPr>
              <w:t>Esto quiere decir que, el proceso de zonificación forestal requiere no solo de trabajo técnico y de gabinete, como la elaboración de mapas y documentos, sino también de una sólida etapa discusión y entendimiento con los actores en el campo. En ese sentido, se requiere: (i) realizar un diagnóstico y mapeo de conflictos existentes en el ámbito a intervenir (límites interdepartamentales, explotación minera, explotación petróleo, superposición de territorios, etc.); (ii) considerar una socialización y reconocimiento in situ, a nivel de gobiernos locales; (iii) identificar actores y líderes que puedan brindar garantías al personal y facilitar el acceso de las brigadas en campo ; (iv) considerar la socialización con dirigentes, líderes y actores claves de las comunidades en el ámbito de intervención.</w:t>
            </w:r>
          </w:p>
        </w:tc>
      </w:tr>
      <w:tr w:rsidR="006500B9" w:rsidRPr="003020C0" w14:paraId="1E4F9A7D" w14:textId="77777777" w:rsidTr="002926E2">
        <w:trPr>
          <w:trHeight w:val="723"/>
        </w:trPr>
        <w:tc>
          <w:tcPr>
            <w:tcW w:w="550" w:type="dxa"/>
            <w:tcBorders>
              <w:left w:val="single" w:sz="12" w:space="0" w:color="auto"/>
            </w:tcBorders>
            <w:shd w:val="clear" w:color="auto" w:fill="C0C0C0"/>
          </w:tcPr>
          <w:p w14:paraId="73F0ED18" w14:textId="2226CF5C" w:rsidR="006500B9" w:rsidRDefault="006500B9" w:rsidP="003F71F8">
            <w:pPr>
              <w:jc w:val="center"/>
              <w:rPr>
                <w:rFonts w:cs="Arial"/>
                <w:sz w:val="20"/>
                <w:szCs w:val="20"/>
                <w:lang w:val="es-PE"/>
              </w:rPr>
            </w:pPr>
            <w:r>
              <w:rPr>
                <w:rFonts w:cs="Arial"/>
                <w:sz w:val="20"/>
                <w:szCs w:val="20"/>
                <w:lang w:val="es-PE"/>
              </w:rPr>
              <w:t>24</w:t>
            </w:r>
          </w:p>
        </w:tc>
        <w:tc>
          <w:tcPr>
            <w:tcW w:w="9240" w:type="dxa"/>
            <w:tcBorders>
              <w:right w:val="single" w:sz="12" w:space="0" w:color="auto"/>
            </w:tcBorders>
          </w:tcPr>
          <w:p w14:paraId="3D3E2660" w14:textId="5CFC41E1" w:rsidR="006500B9" w:rsidRPr="006500B9" w:rsidRDefault="006500B9" w:rsidP="006500B9">
            <w:pPr>
              <w:tabs>
                <w:tab w:val="left" w:pos="4680"/>
              </w:tabs>
              <w:rPr>
                <w:rFonts w:cs="Arial"/>
                <w:sz w:val="20"/>
                <w:szCs w:val="20"/>
                <w:lang w:val="es-PE"/>
              </w:rPr>
            </w:pPr>
            <w:r w:rsidRPr="006500B9">
              <w:rPr>
                <w:rFonts w:cs="Arial"/>
                <w:sz w:val="20"/>
                <w:szCs w:val="20"/>
                <w:lang w:val="es-PE"/>
              </w:rPr>
              <w:t>Agilizar la aprobación de instrumentos de gestión y normativos</w:t>
            </w:r>
            <w:r>
              <w:rPr>
                <w:rFonts w:cs="Arial"/>
                <w:sz w:val="20"/>
                <w:szCs w:val="20"/>
                <w:lang w:val="es-PE"/>
              </w:rPr>
              <w:t xml:space="preserve"> - </w:t>
            </w:r>
            <w:r w:rsidRPr="006500B9">
              <w:rPr>
                <w:rFonts w:cs="Arial"/>
                <w:sz w:val="20"/>
                <w:szCs w:val="20"/>
                <w:lang w:val="es-PE"/>
              </w:rPr>
              <w:t>La demora en la aprobación de protocolos, lineamientos, directivas, entre otros, por parte de las entidades del Gobierno Nacional, fue uno de los cuellos de botella del proceso, a pesar de que con apoyo financiero del Proyecto se contrató personal para las direcciones de línea correspondientes, en SERFOR específicamente, a fin de fortalecer sus capacidades y poder prestar la asistencia técnica correspondiente a los gobiernos regionales, tal como lo establece la Guía Metodológica. Los responsables de la validación u opinión técnica favorable de los estudios temáticos no tenían claridad sobre ciertos aspectos, lo cual generó retrasos en la elaboración y aprobación de los mismos. Ojo: el cuello de botella no fue la elaboración de los protocolos (esto lo hizo bien la dirección de Beatriz con el apoyo de los consultores que contratamos, el problema fue la aprobación al interno de SERFOR – por favor, adecuar este párrafo).</w:t>
            </w:r>
          </w:p>
          <w:p w14:paraId="7CC4A089" w14:textId="50E2FF3F" w:rsidR="006500B9" w:rsidRPr="002926E2" w:rsidRDefault="006500B9" w:rsidP="006500B9">
            <w:pPr>
              <w:tabs>
                <w:tab w:val="left" w:pos="4680"/>
              </w:tabs>
              <w:rPr>
                <w:rFonts w:cs="Arial"/>
                <w:sz w:val="20"/>
                <w:szCs w:val="20"/>
                <w:lang w:val="es-PE"/>
              </w:rPr>
            </w:pPr>
            <w:r w:rsidRPr="006500B9">
              <w:rPr>
                <w:rFonts w:cs="Arial"/>
                <w:sz w:val="20"/>
                <w:szCs w:val="20"/>
                <w:lang w:val="es-PE"/>
              </w:rPr>
              <w:t>Al inicio de los procesos en San Martín y Ucayali, no se contaba con: Protocolo de actuación del Comité Técnico, lineamientos para validación de estudios temáticos, lineamientos para la revisión del expediente técnico de zonificación forestal, protocolo de identificación de ecosistemas priorizados, lineamientos para la identificación de ecosistemas frágiles, aprobación de protocolo de presentación y revisión del expediente técnico de zonificación forestal por parte de SERFOR y la socialización a los gobiernos locales, aprobación de directiva para la aprobación del expediente técnico de zonificación forestal por parte del MINAM y la socialización a los gobiernos locales. Cabe mencionar que, la elaboración de estos instrumentos se ha realizado con apoyo del personal contratado por el Proyecto, en coordinación directa con la dirección de línea correspondiente.</w:t>
            </w:r>
          </w:p>
        </w:tc>
      </w:tr>
      <w:tr w:rsidR="00AB7003" w:rsidRPr="003020C0" w14:paraId="50D8EF8F" w14:textId="77777777" w:rsidTr="002926E2">
        <w:trPr>
          <w:trHeight w:val="723"/>
        </w:trPr>
        <w:tc>
          <w:tcPr>
            <w:tcW w:w="550" w:type="dxa"/>
            <w:tcBorders>
              <w:left w:val="single" w:sz="12" w:space="0" w:color="auto"/>
            </w:tcBorders>
            <w:shd w:val="clear" w:color="auto" w:fill="C0C0C0"/>
          </w:tcPr>
          <w:p w14:paraId="39C35C38" w14:textId="558EF9A0" w:rsidR="00AB7003" w:rsidRDefault="00AB7003" w:rsidP="003F71F8">
            <w:pPr>
              <w:jc w:val="center"/>
              <w:rPr>
                <w:rFonts w:cs="Arial"/>
                <w:sz w:val="20"/>
                <w:szCs w:val="20"/>
                <w:lang w:val="es-PE"/>
              </w:rPr>
            </w:pPr>
            <w:r>
              <w:rPr>
                <w:rFonts w:cs="Arial"/>
                <w:sz w:val="20"/>
                <w:szCs w:val="20"/>
                <w:lang w:val="es-PE"/>
              </w:rPr>
              <w:t>25</w:t>
            </w:r>
          </w:p>
        </w:tc>
        <w:tc>
          <w:tcPr>
            <w:tcW w:w="9240" w:type="dxa"/>
            <w:tcBorders>
              <w:right w:val="single" w:sz="12" w:space="0" w:color="auto"/>
            </w:tcBorders>
          </w:tcPr>
          <w:p w14:paraId="16B5A072" w14:textId="356B2B10" w:rsidR="00AB7003" w:rsidRPr="002926E2" w:rsidRDefault="00AB7003" w:rsidP="00AB7003">
            <w:pPr>
              <w:tabs>
                <w:tab w:val="left" w:pos="4680"/>
              </w:tabs>
              <w:rPr>
                <w:rFonts w:cs="Arial"/>
                <w:sz w:val="20"/>
                <w:szCs w:val="20"/>
                <w:lang w:val="es-PE"/>
              </w:rPr>
            </w:pPr>
            <w:r w:rsidRPr="00AB7003">
              <w:rPr>
                <w:rFonts w:cs="Arial"/>
                <w:sz w:val="20"/>
                <w:szCs w:val="20"/>
                <w:lang w:val="es-PE"/>
              </w:rPr>
              <w:t xml:space="preserve">Garantizar el acompañamiento técnico de SERFOR y MINAM </w:t>
            </w:r>
            <w:r>
              <w:rPr>
                <w:rFonts w:cs="Arial"/>
                <w:sz w:val="20"/>
                <w:szCs w:val="20"/>
                <w:lang w:val="es-PE"/>
              </w:rPr>
              <w:t xml:space="preserve">- </w:t>
            </w:r>
            <w:r w:rsidRPr="00AB7003">
              <w:rPr>
                <w:rFonts w:cs="Arial"/>
                <w:sz w:val="20"/>
                <w:szCs w:val="20"/>
                <w:lang w:val="es-PE"/>
              </w:rPr>
              <w:t>Es imprescindible garantizar el acompañamiento técnico de SERFOR y MINAM en la sistematización y elaboración de la propuesta final del expediente técnico de zonificación forestal. Asegurando, además, una adecuada y oportuna coordinación entre los gobiernos regionales, SERFOR y MINAM para la remisión del expediente técnico de la zonificación forestal.</w:t>
            </w:r>
          </w:p>
        </w:tc>
      </w:tr>
      <w:tr w:rsidR="00A46C6C" w:rsidRPr="003020C0" w14:paraId="3BF5D1B5" w14:textId="77777777" w:rsidTr="0008101A">
        <w:trPr>
          <w:trHeight w:val="723"/>
        </w:trPr>
        <w:tc>
          <w:tcPr>
            <w:tcW w:w="550" w:type="dxa"/>
            <w:tcBorders>
              <w:left w:val="single" w:sz="12" w:space="0" w:color="auto"/>
            </w:tcBorders>
            <w:shd w:val="clear" w:color="auto" w:fill="C0C0C0"/>
          </w:tcPr>
          <w:p w14:paraId="316CC4B5" w14:textId="4024E4A1" w:rsidR="00A46C6C" w:rsidRDefault="00AB7003" w:rsidP="003F71F8">
            <w:pPr>
              <w:jc w:val="center"/>
              <w:rPr>
                <w:rFonts w:cs="Arial"/>
                <w:sz w:val="20"/>
                <w:szCs w:val="20"/>
                <w:lang w:val="es-PE"/>
              </w:rPr>
            </w:pPr>
            <w:r>
              <w:rPr>
                <w:rFonts w:cs="Arial"/>
                <w:sz w:val="20"/>
                <w:szCs w:val="20"/>
                <w:lang w:val="es-PE"/>
              </w:rPr>
              <w:t>26</w:t>
            </w:r>
          </w:p>
        </w:tc>
        <w:tc>
          <w:tcPr>
            <w:tcW w:w="9240" w:type="dxa"/>
            <w:tcBorders>
              <w:right w:val="single" w:sz="12" w:space="0" w:color="auto"/>
            </w:tcBorders>
          </w:tcPr>
          <w:p w14:paraId="2048BB2F" w14:textId="77777777" w:rsidR="002926E2" w:rsidRPr="002926E2" w:rsidRDefault="002926E2" w:rsidP="002926E2">
            <w:pPr>
              <w:tabs>
                <w:tab w:val="left" w:pos="4680"/>
              </w:tabs>
              <w:rPr>
                <w:rFonts w:cs="Arial"/>
                <w:sz w:val="20"/>
                <w:szCs w:val="20"/>
                <w:lang w:val="es-PE"/>
              </w:rPr>
            </w:pPr>
            <w:r w:rsidRPr="002926E2">
              <w:rPr>
                <w:rFonts w:cs="Arial"/>
                <w:sz w:val="20"/>
                <w:szCs w:val="20"/>
                <w:lang w:val="es-PE"/>
              </w:rPr>
              <w:t xml:space="preserve">Existe un espacio de coordinación interinstitucional convocado por la Dirección General de Saneamiento de la Propiedad Agraria y Catastro Rural (DIGESPACR) del Ministerio de Agricultura y Riego (MINAGRI), en el cual participan las organizaciones indígenas, así como los proyectos que vienen apoyando procesos de titulación de comunidades nativas, y otras oficinas del MINAGRI. </w:t>
            </w:r>
          </w:p>
          <w:p w14:paraId="711E9B35" w14:textId="77777777" w:rsidR="002926E2" w:rsidRPr="002926E2" w:rsidRDefault="002926E2" w:rsidP="002926E2">
            <w:pPr>
              <w:tabs>
                <w:tab w:val="left" w:pos="4680"/>
              </w:tabs>
              <w:rPr>
                <w:rFonts w:cs="Arial"/>
                <w:sz w:val="20"/>
                <w:szCs w:val="20"/>
                <w:lang w:val="es-PE"/>
              </w:rPr>
            </w:pPr>
            <w:r w:rsidRPr="002926E2">
              <w:rPr>
                <w:rFonts w:cs="Arial"/>
                <w:sz w:val="20"/>
                <w:szCs w:val="20"/>
                <w:lang w:val="es-PE"/>
              </w:rPr>
              <w:t xml:space="preserve">En este espacio, las instituciones convocadas comparten información sobre los avances en los procesos de titulación que vienen apoyando los proyectos. </w:t>
            </w:r>
          </w:p>
          <w:p w14:paraId="34C31B29" w14:textId="1CB731AA" w:rsidR="00A46C6C" w:rsidRPr="003F71F8" w:rsidRDefault="002926E2" w:rsidP="002926E2">
            <w:pPr>
              <w:tabs>
                <w:tab w:val="left" w:pos="4680"/>
              </w:tabs>
              <w:rPr>
                <w:rFonts w:cs="Arial"/>
                <w:sz w:val="20"/>
                <w:szCs w:val="20"/>
                <w:lang w:val="es-PE"/>
              </w:rPr>
            </w:pPr>
            <w:r w:rsidRPr="002926E2">
              <w:rPr>
                <w:rFonts w:cs="Arial"/>
                <w:sz w:val="20"/>
                <w:szCs w:val="20"/>
                <w:lang w:val="es-PE"/>
              </w:rPr>
              <w:t>Teniendo en cuenta la experiencia del proyecto, donde es necesario seguir sumando esfuerzos para coordinar y articular el trabajo respecto a los procesos de titulación, se ve como una oportunidad de fortalecer el espacio de coordinación que ya existe, ampliando la convocatoria a otros actores importantes en el proceso de titulación, para lo cual proyecto podría contribuir junto con otras cooperaciones que vienen apoyando esta actividad, en establecimiento de una agenda de trabajo consensuada llevando a cabo reuniones periódicas de seguimiento.</w:t>
            </w:r>
          </w:p>
        </w:tc>
      </w:tr>
    </w:tbl>
    <w:p w14:paraId="3698D154" w14:textId="77777777" w:rsidR="003F71F8" w:rsidRDefault="003F71F8" w:rsidP="001B4DCE">
      <w:pPr>
        <w:tabs>
          <w:tab w:val="left" w:pos="4680"/>
        </w:tabs>
        <w:rPr>
          <w:rFonts w:cs="Arial"/>
          <w:sz w:val="20"/>
          <w:szCs w:val="20"/>
          <w:lang w:val="es-PE"/>
        </w:rPr>
      </w:pPr>
    </w:p>
    <w:p w14:paraId="1FA344B5" w14:textId="77777777" w:rsidR="00F234A4" w:rsidRPr="00EC0345" w:rsidRDefault="0090238C" w:rsidP="001B4DCE">
      <w:pPr>
        <w:tabs>
          <w:tab w:val="left" w:pos="4680"/>
        </w:tabs>
        <w:rPr>
          <w:rFonts w:cs="Arial"/>
          <w:sz w:val="20"/>
          <w:szCs w:val="20"/>
          <w:lang w:val="es-PE"/>
        </w:rPr>
      </w:pPr>
      <w:r w:rsidRPr="00EC0345">
        <w:rPr>
          <w:rFonts w:cs="Arial"/>
          <w:sz w:val="20"/>
          <w:szCs w:val="20"/>
          <w:lang w:val="es-PE"/>
        </w:rPr>
        <w:t xml:space="preserve">* Las lecciones aprendidas se refieren a aquellos aprendizajes, positivos y negativos, basados en la experiencia, relativos a formas de resolver problemas y/o maneras de llevar adelante actividades que puedan servir a otros actores en procesos similares. </w:t>
      </w:r>
      <w:r w:rsidR="003430F5" w:rsidRPr="00EC0345">
        <w:rPr>
          <w:rFonts w:cs="Arial"/>
          <w:sz w:val="20"/>
          <w:szCs w:val="20"/>
          <w:lang w:val="es-PE"/>
        </w:rPr>
        <w:t xml:space="preserve"> </w:t>
      </w:r>
      <w:r w:rsidRPr="00EC0345">
        <w:rPr>
          <w:rFonts w:cs="Arial"/>
          <w:sz w:val="20"/>
          <w:szCs w:val="20"/>
          <w:lang w:val="es-PE"/>
        </w:rPr>
        <w:t>Las lecciones aprendidas del IFP podrán servir como insumo para las evaluaciones de proyecto</w:t>
      </w:r>
      <w:r w:rsidR="003430F5" w:rsidRPr="00EC0345">
        <w:rPr>
          <w:rFonts w:cs="Arial"/>
          <w:sz w:val="20"/>
          <w:szCs w:val="20"/>
          <w:lang w:val="es-PE"/>
        </w:rPr>
        <w:t>,</w:t>
      </w:r>
      <w:r w:rsidRPr="00EC0345">
        <w:rPr>
          <w:rFonts w:cs="Arial"/>
          <w:sz w:val="20"/>
          <w:szCs w:val="20"/>
          <w:lang w:val="es-PE"/>
        </w:rPr>
        <w:t xml:space="preserve"> así como para compartir con los demás proyectos que se implementa</w:t>
      </w:r>
      <w:r w:rsidR="00F234A4" w:rsidRPr="00EC0345">
        <w:rPr>
          <w:rFonts w:cs="Arial"/>
          <w:sz w:val="20"/>
          <w:szCs w:val="20"/>
          <w:lang w:val="es-PE"/>
        </w:rPr>
        <w:t xml:space="preserve">n en conjunto con el Gobierno. </w:t>
      </w:r>
    </w:p>
    <w:p w14:paraId="558F8847" w14:textId="77777777" w:rsidR="00FC1BD0" w:rsidRPr="00EC0345" w:rsidRDefault="00FC1BD0" w:rsidP="001B4DCE">
      <w:pPr>
        <w:tabs>
          <w:tab w:val="left" w:pos="4680"/>
        </w:tabs>
        <w:rPr>
          <w:rFonts w:cs="Arial"/>
          <w:sz w:val="20"/>
          <w:szCs w:val="20"/>
          <w:lang w:val="es-PE"/>
        </w:rPr>
        <w:sectPr w:rsidR="00FC1BD0" w:rsidRPr="00EC0345" w:rsidSect="00FC1BD0">
          <w:footerReference w:type="even" r:id="rId13"/>
          <w:footerReference w:type="default" r:id="rId14"/>
          <w:headerReference w:type="first" r:id="rId15"/>
          <w:pgSz w:w="11906" w:h="16838" w:code="9"/>
          <w:pgMar w:top="862" w:right="1151" w:bottom="862" w:left="1151" w:header="720" w:footer="431" w:gutter="0"/>
          <w:cols w:space="708"/>
          <w:titlePg/>
          <w:docGrid w:linePitch="360"/>
        </w:sectPr>
      </w:pPr>
    </w:p>
    <w:p w14:paraId="7E6BF24B" w14:textId="77777777" w:rsidR="001A599A" w:rsidRPr="00D358CD" w:rsidRDefault="001A599A" w:rsidP="001A599A">
      <w:pPr>
        <w:tabs>
          <w:tab w:val="left" w:pos="4680"/>
        </w:tabs>
        <w:rPr>
          <w:rFonts w:cs="Arial"/>
          <w:b/>
          <w:sz w:val="20"/>
          <w:szCs w:val="20"/>
          <w:lang w:val="es-PE"/>
        </w:rPr>
      </w:pPr>
      <w:r w:rsidRPr="003F71F8">
        <w:rPr>
          <w:rFonts w:cs="Arial"/>
          <w:b/>
          <w:sz w:val="20"/>
          <w:szCs w:val="20"/>
          <w:lang w:val="es-PE"/>
        </w:rPr>
        <w:lastRenderedPageBreak/>
        <w:t>VI) ACTUALIZACION DE RIESGOS**</w:t>
      </w:r>
    </w:p>
    <w:p w14:paraId="0E3B13AC" w14:textId="77777777" w:rsidR="00BB733B" w:rsidRDefault="00BB733B" w:rsidP="001A599A">
      <w:pPr>
        <w:tabs>
          <w:tab w:val="left" w:pos="4680"/>
        </w:tabs>
        <w:rPr>
          <w:rFonts w:cs="Arial"/>
          <w:sz w:val="20"/>
          <w:szCs w:val="20"/>
          <w:lang w:val="es-PE"/>
        </w:rPr>
      </w:pPr>
    </w:p>
    <w:p w14:paraId="0B6E5AAB" w14:textId="77777777" w:rsidR="001A599A" w:rsidRDefault="001A599A" w:rsidP="001A599A">
      <w:pPr>
        <w:tabs>
          <w:tab w:val="left" w:pos="4680"/>
        </w:tabs>
        <w:rPr>
          <w:rFonts w:cs="Arial"/>
          <w:sz w:val="20"/>
          <w:szCs w:val="20"/>
          <w:lang w:val="es-PE"/>
        </w:rPr>
      </w:pPr>
      <w:r w:rsidRPr="00EC0345">
        <w:rPr>
          <w:rFonts w:cs="Arial"/>
          <w:sz w:val="20"/>
          <w:szCs w:val="20"/>
          <w:lang w:val="es-PE"/>
        </w:rPr>
        <w:t>Actualizar los riesgos identificados en el presente periodo.</w:t>
      </w:r>
    </w:p>
    <w:p w14:paraId="239919E8" w14:textId="77777777" w:rsidR="00BB733B" w:rsidRPr="00EC0345" w:rsidRDefault="00BB733B" w:rsidP="001A599A">
      <w:pPr>
        <w:tabs>
          <w:tab w:val="left" w:pos="4680"/>
        </w:tabs>
        <w:rPr>
          <w:rFonts w:cs="Arial"/>
          <w:sz w:val="20"/>
          <w:szCs w:val="20"/>
          <w:lang w:val="es-PE"/>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2"/>
        <w:gridCol w:w="1316"/>
        <w:gridCol w:w="1661"/>
        <w:gridCol w:w="1276"/>
        <w:gridCol w:w="3118"/>
        <w:gridCol w:w="1417"/>
        <w:gridCol w:w="1276"/>
        <w:gridCol w:w="2693"/>
      </w:tblGrid>
      <w:tr w:rsidR="00F859EF" w:rsidRPr="00BB733B" w14:paraId="18984272" w14:textId="77777777" w:rsidTr="00F859EF">
        <w:trPr>
          <w:tblHeader/>
          <w:jc w:val="center"/>
        </w:trPr>
        <w:tc>
          <w:tcPr>
            <w:tcW w:w="547" w:type="dxa"/>
            <w:shd w:val="clear" w:color="auto" w:fill="8EAADB"/>
            <w:vAlign w:val="center"/>
          </w:tcPr>
          <w:p w14:paraId="43838D35" w14:textId="77777777" w:rsidR="00F859EF" w:rsidRPr="00BB733B" w:rsidRDefault="00F859EF" w:rsidP="00BB733B">
            <w:pPr>
              <w:tabs>
                <w:tab w:val="left" w:pos="4680"/>
              </w:tabs>
              <w:jc w:val="center"/>
              <w:rPr>
                <w:rFonts w:cs="Arial"/>
                <w:b/>
                <w:sz w:val="16"/>
                <w:szCs w:val="16"/>
                <w:lang w:val="es-PE"/>
              </w:rPr>
            </w:pPr>
            <w:r w:rsidRPr="00BB733B">
              <w:rPr>
                <w:rFonts w:cs="Arial"/>
                <w:b/>
                <w:sz w:val="16"/>
                <w:szCs w:val="16"/>
                <w:lang w:val="es-PE"/>
              </w:rPr>
              <w:t>#</w:t>
            </w:r>
          </w:p>
        </w:tc>
        <w:tc>
          <w:tcPr>
            <w:tcW w:w="2142" w:type="dxa"/>
            <w:shd w:val="clear" w:color="auto" w:fill="8EAADB"/>
            <w:vAlign w:val="center"/>
          </w:tcPr>
          <w:p w14:paraId="28CCFF60" w14:textId="77777777" w:rsidR="00F859EF" w:rsidRPr="00BB733B" w:rsidRDefault="00F859EF" w:rsidP="00F859EF">
            <w:pPr>
              <w:tabs>
                <w:tab w:val="left" w:pos="4680"/>
              </w:tabs>
              <w:jc w:val="center"/>
              <w:rPr>
                <w:rFonts w:cs="Arial"/>
                <w:b/>
                <w:sz w:val="16"/>
                <w:szCs w:val="16"/>
                <w:lang w:val="es-PE"/>
              </w:rPr>
            </w:pPr>
            <w:r w:rsidRPr="00BB733B">
              <w:rPr>
                <w:rFonts w:cs="Arial"/>
                <w:b/>
                <w:sz w:val="16"/>
                <w:szCs w:val="16"/>
                <w:lang w:val="es-PE"/>
              </w:rPr>
              <w:t>Descripción</w:t>
            </w:r>
          </w:p>
        </w:tc>
        <w:tc>
          <w:tcPr>
            <w:tcW w:w="1316" w:type="dxa"/>
            <w:shd w:val="clear" w:color="auto" w:fill="8EAADB"/>
            <w:vAlign w:val="center"/>
          </w:tcPr>
          <w:p w14:paraId="5B6DC689" w14:textId="77777777" w:rsidR="00F859EF" w:rsidRPr="00BB733B" w:rsidRDefault="00F859EF" w:rsidP="00F859EF">
            <w:pPr>
              <w:tabs>
                <w:tab w:val="left" w:pos="4680"/>
              </w:tabs>
              <w:jc w:val="center"/>
              <w:rPr>
                <w:rFonts w:cs="Arial"/>
                <w:b/>
                <w:sz w:val="16"/>
                <w:szCs w:val="16"/>
                <w:lang w:val="es-PE"/>
              </w:rPr>
            </w:pPr>
            <w:r w:rsidRPr="00BB733B">
              <w:rPr>
                <w:rFonts w:cs="Arial"/>
                <w:b/>
                <w:sz w:val="16"/>
                <w:szCs w:val="16"/>
                <w:lang w:val="es-PE"/>
              </w:rPr>
              <w:t>Etapa de identificación</w:t>
            </w:r>
          </w:p>
        </w:tc>
        <w:tc>
          <w:tcPr>
            <w:tcW w:w="1661" w:type="dxa"/>
            <w:shd w:val="clear" w:color="auto" w:fill="8EAADB"/>
            <w:vAlign w:val="center"/>
          </w:tcPr>
          <w:p w14:paraId="1D666C9C" w14:textId="77777777" w:rsidR="00F859EF" w:rsidRPr="00BB733B" w:rsidRDefault="00F859EF" w:rsidP="00F859EF">
            <w:pPr>
              <w:tabs>
                <w:tab w:val="left" w:pos="4680"/>
              </w:tabs>
              <w:jc w:val="center"/>
              <w:rPr>
                <w:rFonts w:cs="Arial"/>
                <w:b/>
                <w:sz w:val="16"/>
                <w:szCs w:val="16"/>
                <w:lang w:val="es-PE"/>
              </w:rPr>
            </w:pPr>
            <w:r w:rsidRPr="00BB733B">
              <w:rPr>
                <w:rFonts w:cs="Arial"/>
                <w:b/>
                <w:sz w:val="16"/>
                <w:szCs w:val="16"/>
                <w:lang w:val="es-PE"/>
              </w:rPr>
              <w:t>Tipo*</w:t>
            </w:r>
          </w:p>
        </w:tc>
        <w:tc>
          <w:tcPr>
            <w:tcW w:w="1276" w:type="dxa"/>
            <w:shd w:val="clear" w:color="auto" w:fill="8EAADB"/>
            <w:vAlign w:val="center"/>
          </w:tcPr>
          <w:p w14:paraId="7D61534B" w14:textId="77777777" w:rsidR="00F859EF" w:rsidRPr="00BB733B" w:rsidRDefault="00F859EF" w:rsidP="00F859EF">
            <w:pPr>
              <w:tabs>
                <w:tab w:val="left" w:pos="4680"/>
              </w:tabs>
              <w:jc w:val="center"/>
              <w:rPr>
                <w:rFonts w:cs="Arial"/>
                <w:b/>
                <w:sz w:val="16"/>
                <w:szCs w:val="16"/>
                <w:lang w:val="es-PE"/>
              </w:rPr>
            </w:pPr>
            <w:r w:rsidRPr="00BB733B">
              <w:rPr>
                <w:rFonts w:cs="Arial"/>
                <w:b/>
                <w:sz w:val="16"/>
                <w:szCs w:val="16"/>
                <w:lang w:val="es-PE"/>
              </w:rPr>
              <w:t>Impacto &amp; Probabilidad (1-5)**</w:t>
            </w:r>
          </w:p>
        </w:tc>
        <w:tc>
          <w:tcPr>
            <w:tcW w:w="3118" w:type="dxa"/>
            <w:shd w:val="clear" w:color="auto" w:fill="8EAADB"/>
            <w:vAlign w:val="center"/>
          </w:tcPr>
          <w:p w14:paraId="19C54E0C" w14:textId="77777777" w:rsidR="00F859EF" w:rsidRPr="00BB733B" w:rsidRDefault="00F859EF" w:rsidP="00F859EF">
            <w:pPr>
              <w:tabs>
                <w:tab w:val="left" w:pos="4680"/>
              </w:tabs>
              <w:jc w:val="center"/>
              <w:rPr>
                <w:rFonts w:cs="Arial"/>
                <w:b/>
                <w:sz w:val="16"/>
                <w:szCs w:val="16"/>
                <w:lang w:val="es-PE"/>
              </w:rPr>
            </w:pPr>
            <w:r w:rsidRPr="00BB733B">
              <w:rPr>
                <w:rFonts w:cs="Arial"/>
                <w:b/>
                <w:sz w:val="16"/>
                <w:szCs w:val="16"/>
                <w:lang w:val="es-PE"/>
              </w:rPr>
              <w:t>Contramedida/</w:t>
            </w:r>
          </w:p>
          <w:p w14:paraId="414FE81E" w14:textId="77777777" w:rsidR="00F859EF" w:rsidRPr="00BB733B" w:rsidRDefault="00F859EF" w:rsidP="00F859EF">
            <w:pPr>
              <w:tabs>
                <w:tab w:val="left" w:pos="4680"/>
              </w:tabs>
              <w:jc w:val="center"/>
              <w:rPr>
                <w:rFonts w:cs="Arial"/>
                <w:b/>
                <w:sz w:val="16"/>
                <w:szCs w:val="16"/>
                <w:lang w:val="es-PE"/>
              </w:rPr>
            </w:pPr>
            <w:r w:rsidRPr="00BB733B">
              <w:rPr>
                <w:rFonts w:cs="Arial"/>
                <w:b/>
                <w:sz w:val="16"/>
                <w:szCs w:val="16"/>
                <w:lang w:val="es-PE"/>
              </w:rPr>
              <w:t>Respuesta de Gestión</w:t>
            </w:r>
          </w:p>
        </w:tc>
        <w:tc>
          <w:tcPr>
            <w:tcW w:w="1417" w:type="dxa"/>
            <w:shd w:val="clear" w:color="auto" w:fill="8EAADB"/>
            <w:vAlign w:val="center"/>
          </w:tcPr>
          <w:p w14:paraId="3188A4DC" w14:textId="77777777" w:rsidR="00F859EF" w:rsidRPr="00BB733B" w:rsidRDefault="00F859EF" w:rsidP="00F859EF">
            <w:pPr>
              <w:tabs>
                <w:tab w:val="left" w:pos="4680"/>
              </w:tabs>
              <w:jc w:val="center"/>
              <w:rPr>
                <w:rFonts w:cs="Arial"/>
                <w:b/>
                <w:sz w:val="16"/>
                <w:szCs w:val="16"/>
                <w:lang w:val="es-PE"/>
              </w:rPr>
            </w:pPr>
            <w:r w:rsidRPr="00BB733B">
              <w:rPr>
                <w:rFonts w:cs="Arial"/>
                <w:b/>
                <w:sz w:val="16"/>
                <w:szCs w:val="16"/>
                <w:lang w:val="es-PE"/>
              </w:rPr>
              <w:t>Responsable</w:t>
            </w:r>
          </w:p>
        </w:tc>
        <w:tc>
          <w:tcPr>
            <w:tcW w:w="1276" w:type="dxa"/>
            <w:shd w:val="clear" w:color="auto" w:fill="8EAADB"/>
            <w:vAlign w:val="center"/>
          </w:tcPr>
          <w:p w14:paraId="62295D38" w14:textId="77777777" w:rsidR="00F859EF" w:rsidRPr="00BB733B" w:rsidRDefault="00F859EF" w:rsidP="00F859EF">
            <w:pPr>
              <w:tabs>
                <w:tab w:val="left" w:pos="4680"/>
              </w:tabs>
              <w:jc w:val="center"/>
              <w:rPr>
                <w:rFonts w:cs="Arial"/>
                <w:b/>
                <w:sz w:val="16"/>
                <w:szCs w:val="16"/>
                <w:lang w:val="es-PE"/>
              </w:rPr>
            </w:pPr>
            <w:r w:rsidRPr="00BB733B">
              <w:rPr>
                <w:rFonts w:cs="Arial"/>
                <w:b/>
                <w:sz w:val="16"/>
                <w:szCs w:val="16"/>
                <w:lang w:val="es-PE"/>
              </w:rPr>
              <w:t>Última actualización</w:t>
            </w:r>
          </w:p>
        </w:tc>
        <w:tc>
          <w:tcPr>
            <w:tcW w:w="2693" w:type="dxa"/>
            <w:shd w:val="clear" w:color="auto" w:fill="8EAADB"/>
            <w:vAlign w:val="center"/>
          </w:tcPr>
          <w:p w14:paraId="67EA0A41" w14:textId="77777777" w:rsidR="00F859EF" w:rsidRPr="00BB733B" w:rsidRDefault="00F859EF" w:rsidP="00F859EF">
            <w:pPr>
              <w:tabs>
                <w:tab w:val="left" w:pos="4680"/>
              </w:tabs>
              <w:jc w:val="center"/>
              <w:rPr>
                <w:rFonts w:cs="Arial"/>
                <w:b/>
                <w:sz w:val="16"/>
                <w:szCs w:val="16"/>
                <w:lang w:val="es-PE"/>
              </w:rPr>
            </w:pPr>
            <w:r w:rsidRPr="00BB733B">
              <w:rPr>
                <w:rFonts w:cs="Arial"/>
                <w:b/>
                <w:sz w:val="16"/>
                <w:szCs w:val="16"/>
                <w:lang w:val="es-PE"/>
              </w:rPr>
              <w:t>Estado</w:t>
            </w:r>
          </w:p>
        </w:tc>
      </w:tr>
      <w:tr w:rsidR="00F859EF" w:rsidRPr="00CD70F6" w14:paraId="3A6D642B" w14:textId="77777777" w:rsidTr="00F859EF">
        <w:trPr>
          <w:jc w:val="center"/>
        </w:trPr>
        <w:tc>
          <w:tcPr>
            <w:tcW w:w="547" w:type="dxa"/>
            <w:shd w:val="clear" w:color="auto" w:fill="auto"/>
            <w:vAlign w:val="center"/>
          </w:tcPr>
          <w:p w14:paraId="2439D94C" w14:textId="77777777" w:rsidR="00F859EF" w:rsidRPr="00BB733B" w:rsidRDefault="00F859EF" w:rsidP="00BB733B">
            <w:pPr>
              <w:tabs>
                <w:tab w:val="left" w:pos="4680"/>
              </w:tabs>
              <w:jc w:val="center"/>
              <w:rPr>
                <w:rFonts w:cs="Arial"/>
                <w:sz w:val="20"/>
                <w:szCs w:val="20"/>
                <w:lang w:val="es-PE"/>
              </w:rPr>
            </w:pPr>
            <w:r w:rsidRPr="00BB733B">
              <w:rPr>
                <w:rFonts w:cs="Arial"/>
                <w:sz w:val="20"/>
                <w:szCs w:val="20"/>
                <w:lang w:val="es-PE"/>
              </w:rPr>
              <w:t>1</w:t>
            </w:r>
          </w:p>
        </w:tc>
        <w:tc>
          <w:tcPr>
            <w:tcW w:w="2142" w:type="dxa"/>
            <w:shd w:val="clear" w:color="auto" w:fill="auto"/>
          </w:tcPr>
          <w:p w14:paraId="5A51EFD5"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Rotación o pérdida del personal capacitado por el proyecto </w:t>
            </w:r>
          </w:p>
        </w:tc>
        <w:tc>
          <w:tcPr>
            <w:tcW w:w="1316" w:type="dxa"/>
            <w:shd w:val="clear" w:color="auto" w:fill="auto"/>
          </w:tcPr>
          <w:p w14:paraId="146A9333"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Durante la ejecución del proyecto</w:t>
            </w:r>
          </w:p>
        </w:tc>
        <w:tc>
          <w:tcPr>
            <w:tcW w:w="1661" w:type="dxa"/>
            <w:shd w:val="clear" w:color="auto" w:fill="auto"/>
          </w:tcPr>
          <w:p w14:paraId="579DD6AE"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Operativo</w:t>
            </w:r>
          </w:p>
        </w:tc>
        <w:tc>
          <w:tcPr>
            <w:tcW w:w="1276" w:type="dxa"/>
            <w:shd w:val="clear" w:color="auto" w:fill="auto"/>
          </w:tcPr>
          <w:p w14:paraId="5D41B22B"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P= 2</w:t>
            </w:r>
          </w:p>
          <w:p w14:paraId="3C5CF71C"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I= 3</w:t>
            </w:r>
          </w:p>
        </w:tc>
        <w:tc>
          <w:tcPr>
            <w:tcW w:w="3118" w:type="dxa"/>
            <w:shd w:val="clear" w:color="auto" w:fill="auto"/>
          </w:tcPr>
          <w:p w14:paraId="5580BEB1"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Los técnicos del sector público pueden abandonar su trabajo por mejoras salariales en sector privado u ONG. En caso haya rotación en el personal involucrado en el proyecto, se gestionará inmediatamente su reemplazo y transferencia de funciones. </w:t>
            </w:r>
          </w:p>
        </w:tc>
        <w:tc>
          <w:tcPr>
            <w:tcW w:w="1417" w:type="dxa"/>
            <w:shd w:val="clear" w:color="auto" w:fill="auto"/>
          </w:tcPr>
          <w:p w14:paraId="47207E1E"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Director Nacional del Proyecto</w:t>
            </w:r>
          </w:p>
        </w:tc>
        <w:tc>
          <w:tcPr>
            <w:tcW w:w="1276" w:type="dxa"/>
            <w:shd w:val="clear" w:color="auto" w:fill="auto"/>
          </w:tcPr>
          <w:p w14:paraId="44931B5E" w14:textId="70C0F194" w:rsidR="00F859EF" w:rsidRPr="00BB733B" w:rsidRDefault="002F05EB" w:rsidP="00F859EF">
            <w:pPr>
              <w:tabs>
                <w:tab w:val="left" w:pos="4680"/>
              </w:tabs>
              <w:rPr>
                <w:rFonts w:cs="Arial"/>
                <w:sz w:val="20"/>
                <w:szCs w:val="20"/>
                <w:lang w:val="es-PE"/>
              </w:rPr>
            </w:pPr>
            <w:r>
              <w:rPr>
                <w:rFonts w:cs="Arial"/>
                <w:sz w:val="20"/>
                <w:szCs w:val="20"/>
                <w:lang w:val="es-PE"/>
              </w:rPr>
              <w:t>31.12.1</w:t>
            </w:r>
            <w:r w:rsidR="00EA307F">
              <w:rPr>
                <w:rFonts w:cs="Arial"/>
                <w:sz w:val="20"/>
                <w:szCs w:val="20"/>
                <w:lang w:val="es-PE"/>
              </w:rPr>
              <w:t>7</w:t>
            </w:r>
          </w:p>
        </w:tc>
        <w:tc>
          <w:tcPr>
            <w:tcW w:w="2693" w:type="dxa"/>
            <w:shd w:val="clear" w:color="auto" w:fill="auto"/>
          </w:tcPr>
          <w:p w14:paraId="5A8DB026"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08AB9B31"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Si bien en el sector público existe una alta la rotación de personal, a la fecha de presentación del presente informe no ha habido cambios del personal clave para la implementación del proyecto.</w:t>
            </w:r>
          </w:p>
        </w:tc>
      </w:tr>
      <w:tr w:rsidR="00F859EF" w:rsidRPr="00CD70F6" w14:paraId="2EC0C602" w14:textId="77777777" w:rsidTr="00F859EF">
        <w:trPr>
          <w:jc w:val="center"/>
        </w:trPr>
        <w:tc>
          <w:tcPr>
            <w:tcW w:w="547" w:type="dxa"/>
            <w:shd w:val="clear" w:color="auto" w:fill="auto"/>
            <w:vAlign w:val="center"/>
          </w:tcPr>
          <w:p w14:paraId="11A89666" w14:textId="77777777" w:rsidR="00F859EF" w:rsidRPr="00BB733B" w:rsidRDefault="00F859EF" w:rsidP="00BB733B">
            <w:pPr>
              <w:tabs>
                <w:tab w:val="left" w:pos="4680"/>
              </w:tabs>
              <w:jc w:val="center"/>
              <w:rPr>
                <w:rFonts w:cs="Arial"/>
                <w:sz w:val="20"/>
                <w:szCs w:val="20"/>
                <w:lang w:val="es-PE"/>
              </w:rPr>
            </w:pPr>
            <w:r w:rsidRPr="00BB733B">
              <w:rPr>
                <w:rFonts w:cs="Arial"/>
                <w:sz w:val="20"/>
                <w:szCs w:val="20"/>
                <w:lang w:val="es-PE"/>
              </w:rPr>
              <w:t>2</w:t>
            </w:r>
          </w:p>
        </w:tc>
        <w:tc>
          <w:tcPr>
            <w:tcW w:w="2142" w:type="dxa"/>
            <w:shd w:val="clear" w:color="auto" w:fill="auto"/>
          </w:tcPr>
          <w:p w14:paraId="0B9E7331"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Posible afectación de los hábitats y ecosistemas y cambio de uso del suelo, relacionado al proceso de titulación de comunidades nativas, dado que el otorgamiento de títulos o contratos de cesión en uso no están condicionados a un aprovechamiento y uso sostenible del bosque.</w:t>
            </w:r>
          </w:p>
        </w:tc>
        <w:tc>
          <w:tcPr>
            <w:tcW w:w="1316" w:type="dxa"/>
            <w:shd w:val="clear" w:color="auto" w:fill="auto"/>
          </w:tcPr>
          <w:p w14:paraId="58B5D1C0"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Durante el diseño del proyecto </w:t>
            </w:r>
          </w:p>
        </w:tc>
        <w:tc>
          <w:tcPr>
            <w:tcW w:w="1661" w:type="dxa"/>
            <w:shd w:val="clear" w:color="auto" w:fill="auto"/>
          </w:tcPr>
          <w:p w14:paraId="523CA05F"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Ambiental</w:t>
            </w:r>
          </w:p>
        </w:tc>
        <w:tc>
          <w:tcPr>
            <w:tcW w:w="1276" w:type="dxa"/>
            <w:shd w:val="clear" w:color="auto" w:fill="auto"/>
          </w:tcPr>
          <w:p w14:paraId="7AE12C62"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P= 3</w:t>
            </w:r>
          </w:p>
          <w:p w14:paraId="2B709D92"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I= 4</w:t>
            </w:r>
          </w:p>
          <w:p w14:paraId="1A59A828" w14:textId="77777777" w:rsidR="00F859EF" w:rsidRPr="00BB733B" w:rsidRDefault="00F859EF" w:rsidP="00F859EF">
            <w:pPr>
              <w:tabs>
                <w:tab w:val="left" w:pos="4680"/>
              </w:tabs>
              <w:rPr>
                <w:rFonts w:cs="Arial"/>
                <w:sz w:val="20"/>
                <w:szCs w:val="20"/>
                <w:lang w:val="es-PE"/>
              </w:rPr>
            </w:pPr>
          </w:p>
        </w:tc>
        <w:tc>
          <w:tcPr>
            <w:tcW w:w="3118" w:type="dxa"/>
            <w:shd w:val="clear" w:color="auto" w:fill="auto"/>
          </w:tcPr>
          <w:p w14:paraId="7C94D042"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El componente de planificación del proyecto contempla el levantamiento de una línea de base, la cual incluirá la identificación de posibles riesgos y/o impactos sociales y propondrá medidas para minimizarlos y mitigarlos. </w:t>
            </w:r>
          </w:p>
          <w:p w14:paraId="740669FC"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Además, el proceso de titulación de tierras tendrá como paso previo el desarrollo de estudios técnicos de clasificación de suelos, mapas, análisis de posibles superposiciones, censos socioeconómicos, entre otros. </w:t>
            </w:r>
          </w:p>
          <w:p w14:paraId="351CEC0C"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De igual manera, el Plan de Acción de reconocimiento y titulación se llevará a cabo de manera participativa con las organizaciones indígenas, proceso en el cual se discutirán las alternativas económicas de los pobladores de las comunidades nativas. </w:t>
            </w:r>
          </w:p>
        </w:tc>
        <w:tc>
          <w:tcPr>
            <w:tcW w:w="1417" w:type="dxa"/>
            <w:shd w:val="clear" w:color="auto" w:fill="auto"/>
          </w:tcPr>
          <w:p w14:paraId="319859CF"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Director Nacional del Proyecto</w:t>
            </w:r>
          </w:p>
        </w:tc>
        <w:tc>
          <w:tcPr>
            <w:tcW w:w="1276" w:type="dxa"/>
            <w:shd w:val="clear" w:color="auto" w:fill="auto"/>
          </w:tcPr>
          <w:p w14:paraId="3CBA1EAF" w14:textId="77777777" w:rsidR="00F859EF" w:rsidRPr="00BB733B" w:rsidRDefault="002F05EB" w:rsidP="00F859EF">
            <w:pPr>
              <w:tabs>
                <w:tab w:val="left" w:pos="4680"/>
              </w:tabs>
              <w:rPr>
                <w:rFonts w:cs="Arial"/>
                <w:sz w:val="20"/>
                <w:szCs w:val="20"/>
                <w:lang w:val="es-PE"/>
              </w:rPr>
            </w:pPr>
            <w:r>
              <w:rPr>
                <w:rFonts w:cs="Arial"/>
                <w:sz w:val="20"/>
                <w:szCs w:val="20"/>
                <w:lang w:val="es-PE"/>
              </w:rPr>
              <w:t>31.12.17</w:t>
            </w:r>
          </w:p>
        </w:tc>
        <w:tc>
          <w:tcPr>
            <w:tcW w:w="2693" w:type="dxa"/>
            <w:shd w:val="clear" w:color="auto" w:fill="auto"/>
          </w:tcPr>
          <w:p w14:paraId="4B37FA2A"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3D84E7E3"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El equipo del Proyecto en coordinación con las Organizaciones Indígenas y los Gobiernos Regionales se encuentran trabajando en una actividad complementaria al proceso de titulación que consiste en fortalecer las capacidades de las comunidades nativas respecto del uso sostenible del bosque así como de los diferentes mecanismos de incentivos a los que podrían acceder luego de obtenidos sus derechos territoriales.</w:t>
            </w:r>
          </w:p>
        </w:tc>
      </w:tr>
      <w:tr w:rsidR="00F859EF" w:rsidRPr="003020C0" w14:paraId="7F763532" w14:textId="77777777" w:rsidTr="00F859EF">
        <w:trPr>
          <w:jc w:val="center"/>
        </w:trPr>
        <w:tc>
          <w:tcPr>
            <w:tcW w:w="547" w:type="dxa"/>
            <w:shd w:val="clear" w:color="auto" w:fill="auto"/>
            <w:vAlign w:val="center"/>
          </w:tcPr>
          <w:p w14:paraId="34790CB3" w14:textId="77777777" w:rsidR="00F859EF" w:rsidRPr="00BB733B" w:rsidRDefault="00F859EF" w:rsidP="00BB733B">
            <w:pPr>
              <w:tabs>
                <w:tab w:val="left" w:pos="4680"/>
              </w:tabs>
              <w:jc w:val="center"/>
              <w:rPr>
                <w:rFonts w:cs="Arial"/>
                <w:sz w:val="20"/>
                <w:szCs w:val="20"/>
                <w:lang w:val="es-PE"/>
              </w:rPr>
            </w:pPr>
            <w:r w:rsidRPr="00BB733B">
              <w:rPr>
                <w:rFonts w:cs="Arial"/>
                <w:sz w:val="20"/>
                <w:szCs w:val="20"/>
                <w:lang w:val="es-PE"/>
              </w:rPr>
              <w:lastRenderedPageBreak/>
              <w:t>3</w:t>
            </w:r>
          </w:p>
        </w:tc>
        <w:tc>
          <w:tcPr>
            <w:tcW w:w="2142" w:type="dxa"/>
            <w:shd w:val="clear" w:color="auto" w:fill="auto"/>
          </w:tcPr>
          <w:p w14:paraId="22E8FDEE"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Posible afectación de pueblos indígenas por desplazamiento económico y/o acceso a recursos, relacionado al proceso de zonificación y ordenamiento forestal (riesgo indirecto). </w:t>
            </w:r>
          </w:p>
        </w:tc>
        <w:tc>
          <w:tcPr>
            <w:tcW w:w="1316" w:type="dxa"/>
            <w:shd w:val="clear" w:color="auto" w:fill="auto"/>
          </w:tcPr>
          <w:p w14:paraId="5F625133"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Durante el diseño del proyecto </w:t>
            </w:r>
          </w:p>
        </w:tc>
        <w:tc>
          <w:tcPr>
            <w:tcW w:w="1661" w:type="dxa"/>
            <w:shd w:val="clear" w:color="auto" w:fill="auto"/>
          </w:tcPr>
          <w:p w14:paraId="59D20524" w14:textId="77777777" w:rsidR="00F859EF" w:rsidRPr="00BB733B" w:rsidRDefault="00E06AC5" w:rsidP="00F859EF">
            <w:pPr>
              <w:tabs>
                <w:tab w:val="left" w:pos="4680"/>
              </w:tabs>
              <w:rPr>
                <w:rFonts w:cs="Arial"/>
                <w:sz w:val="20"/>
                <w:szCs w:val="20"/>
                <w:lang w:val="es-PE"/>
              </w:rPr>
            </w:pPr>
            <w:r>
              <w:rPr>
                <w:rFonts w:cs="Arial"/>
                <w:sz w:val="20"/>
                <w:szCs w:val="20"/>
                <w:lang w:val="es-PE"/>
              </w:rPr>
              <w:t>Social</w:t>
            </w:r>
          </w:p>
        </w:tc>
        <w:tc>
          <w:tcPr>
            <w:tcW w:w="1276" w:type="dxa"/>
            <w:shd w:val="clear" w:color="auto" w:fill="auto"/>
          </w:tcPr>
          <w:p w14:paraId="691C1A54"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P= 1</w:t>
            </w:r>
          </w:p>
          <w:p w14:paraId="762B0A10"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I= 4</w:t>
            </w:r>
          </w:p>
        </w:tc>
        <w:tc>
          <w:tcPr>
            <w:tcW w:w="3118" w:type="dxa"/>
            <w:shd w:val="clear" w:color="auto" w:fill="auto"/>
          </w:tcPr>
          <w:p w14:paraId="6C2E0A2F"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Además del análisis de riesgos sociales y ambientales que se realizará como parte de la línea de base del proyecto, se llevarán a cabo la zonificación y el ordenamiento forestal de acuerdo a lo establecido por la Ley Forestal y de Fauna Silvestre. De igual manera, el proceso de ordenamiento forestal y la titulación de comunidades nativas se llevarán a cabo con el acompañamiento de organizaciones indígenas, garantizando el respeto a sus derechos. Se partirá, además, de un proceso participativo y de involucramiento a las autoridades y población involucrada.</w:t>
            </w:r>
          </w:p>
        </w:tc>
        <w:tc>
          <w:tcPr>
            <w:tcW w:w="1417" w:type="dxa"/>
            <w:shd w:val="clear" w:color="auto" w:fill="auto"/>
          </w:tcPr>
          <w:p w14:paraId="3D49AF60"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Director Nacional del Proyecto</w:t>
            </w:r>
          </w:p>
        </w:tc>
        <w:tc>
          <w:tcPr>
            <w:tcW w:w="1276" w:type="dxa"/>
            <w:shd w:val="clear" w:color="auto" w:fill="auto"/>
          </w:tcPr>
          <w:p w14:paraId="4ED9CAEB" w14:textId="77777777" w:rsidR="00F859EF" w:rsidRPr="00BB733B" w:rsidRDefault="002F05EB" w:rsidP="00F859EF">
            <w:pPr>
              <w:tabs>
                <w:tab w:val="left" w:pos="4680"/>
              </w:tabs>
              <w:rPr>
                <w:rFonts w:cs="Arial"/>
                <w:sz w:val="20"/>
                <w:szCs w:val="20"/>
                <w:lang w:val="es-PE"/>
              </w:rPr>
            </w:pPr>
            <w:r>
              <w:rPr>
                <w:rFonts w:cs="Arial"/>
                <w:sz w:val="20"/>
                <w:szCs w:val="20"/>
                <w:lang w:val="es-PE"/>
              </w:rPr>
              <w:t>31.12.17</w:t>
            </w:r>
          </w:p>
        </w:tc>
        <w:tc>
          <w:tcPr>
            <w:tcW w:w="2693" w:type="dxa"/>
            <w:shd w:val="clear" w:color="auto" w:fill="auto"/>
          </w:tcPr>
          <w:p w14:paraId="144A796F"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0821458F"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Está en curso la implementación de medidas para su mitigación</w:t>
            </w:r>
          </w:p>
        </w:tc>
      </w:tr>
      <w:tr w:rsidR="00F859EF" w:rsidRPr="003020C0" w14:paraId="47374040" w14:textId="77777777" w:rsidTr="00F859EF">
        <w:trPr>
          <w:jc w:val="center"/>
        </w:trPr>
        <w:tc>
          <w:tcPr>
            <w:tcW w:w="547" w:type="dxa"/>
            <w:shd w:val="clear" w:color="auto" w:fill="auto"/>
            <w:vAlign w:val="center"/>
          </w:tcPr>
          <w:p w14:paraId="74E3AC7B" w14:textId="77777777" w:rsidR="00F859EF" w:rsidRPr="00BB733B" w:rsidRDefault="00F859EF" w:rsidP="00BB733B">
            <w:pPr>
              <w:tabs>
                <w:tab w:val="left" w:pos="4680"/>
              </w:tabs>
              <w:jc w:val="center"/>
              <w:rPr>
                <w:rFonts w:cs="Arial"/>
                <w:sz w:val="20"/>
                <w:szCs w:val="20"/>
                <w:lang w:val="es-PE"/>
              </w:rPr>
            </w:pPr>
            <w:r w:rsidRPr="00BB733B">
              <w:rPr>
                <w:rFonts w:cs="Arial"/>
                <w:sz w:val="20"/>
                <w:szCs w:val="20"/>
                <w:lang w:val="es-PE"/>
              </w:rPr>
              <w:t>4</w:t>
            </w:r>
          </w:p>
        </w:tc>
        <w:tc>
          <w:tcPr>
            <w:tcW w:w="2142" w:type="dxa"/>
            <w:shd w:val="clear" w:color="auto" w:fill="auto"/>
          </w:tcPr>
          <w:p w14:paraId="5D5CEB7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Posible exclusión a actores involucrados o agravamiento de conflictos preexistentes en las acciones del proyecto relacionadas a la zonificación y el ordenamiento forestal, y el reconocimiento, titulación, ampliación y/o cesión en uso de tierras de comunidades nativas (riesgo indirecto). </w:t>
            </w:r>
          </w:p>
          <w:p w14:paraId="50C2D72D" w14:textId="77777777" w:rsidR="00F859EF" w:rsidRPr="00BB733B" w:rsidRDefault="00F859EF" w:rsidP="00F859EF">
            <w:pPr>
              <w:pStyle w:val="Default"/>
              <w:rPr>
                <w:color w:val="auto"/>
                <w:sz w:val="20"/>
                <w:szCs w:val="20"/>
                <w:lang w:eastAsia="en-US"/>
              </w:rPr>
            </w:pPr>
          </w:p>
          <w:p w14:paraId="5DC5BF1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Existe el riesgo de débil representatividad de </w:t>
            </w:r>
            <w:r w:rsidRPr="00BB733B">
              <w:rPr>
                <w:color w:val="auto"/>
                <w:sz w:val="20"/>
                <w:szCs w:val="20"/>
                <w:lang w:eastAsia="en-US"/>
              </w:rPr>
              <w:lastRenderedPageBreak/>
              <w:t>las mujeres en los procesos que impulsa el proyecto.</w:t>
            </w:r>
          </w:p>
        </w:tc>
        <w:tc>
          <w:tcPr>
            <w:tcW w:w="1316" w:type="dxa"/>
            <w:shd w:val="clear" w:color="auto" w:fill="auto"/>
          </w:tcPr>
          <w:p w14:paraId="0641158D"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lastRenderedPageBreak/>
              <w:t xml:space="preserve">Durante el diseño del proyecto </w:t>
            </w:r>
          </w:p>
        </w:tc>
        <w:tc>
          <w:tcPr>
            <w:tcW w:w="1661" w:type="dxa"/>
            <w:shd w:val="clear" w:color="auto" w:fill="auto"/>
          </w:tcPr>
          <w:p w14:paraId="09E4722E" w14:textId="77777777" w:rsidR="00F859EF" w:rsidRPr="00BB733B" w:rsidRDefault="00E06AC5" w:rsidP="00F859EF">
            <w:pPr>
              <w:tabs>
                <w:tab w:val="left" w:pos="4680"/>
              </w:tabs>
              <w:rPr>
                <w:rFonts w:cs="Arial"/>
                <w:sz w:val="20"/>
                <w:szCs w:val="20"/>
                <w:lang w:val="es-PE"/>
              </w:rPr>
            </w:pPr>
            <w:r>
              <w:rPr>
                <w:rFonts w:cs="Arial"/>
                <w:sz w:val="20"/>
                <w:szCs w:val="20"/>
                <w:lang w:val="es-PE"/>
              </w:rPr>
              <w:t>Social</w:t>
            </w:r>
          </w:p>
        </w:tc>
        <w:tc>
          <w:tcPr>
            <w:tcW w:w="1276" w:type="dxa"/>
            <w:shd w:val="clear" w:color="auto" w:fill="auto"/>
          </w:tcPr>
          <w:p w14:paraId="1BFD0BC8"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P= 3</w:t>
            </w:r>
          </w:p>
          <w:p w14:paraId="55B9AC8E"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I= 4</w:t>
            </w:r>
          </w:p>
        </w:tc>
        <w:tc>
          <w:tcPr>
            <w:tcW w:w="3118" w:type="dxa"/>
            <w:shd w:val="clear" w:color="auto" w:fill="auto"/>
          </w:tcPr>
          <w:p w14:paraId="4F1DA69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Tanto el proceso de zonificación y ordenamiento forestal (ZF y OF), así como el reconocimiento y titulación de comunidades nativas, se llevarán a cabo mediante procesos transparentes, claros, participativos, de involucramiento y sensibilización de las organizaciones indígenas, comunidades e instituciones involucradas de acuerdo al marco legal peruano. </w:t>
            </w:r>
          </w:p>
          <w:p w14:paraId="3F8BE07E" w14:textId="77777777" w:rsidR="00F859EF" w:rsidRPr="00BB733B" w:rsidRDefault="00F859EF" w:rsidP="00F859EF">
            <w:pPr>
              <w:pStyle w:val="Default"/>
              <w:rPr>
                <w:color w:val="auto"/>
                <w:sz w:val="20"/>
                <w:szCs w:val="20"/>
                <w:lang w:eastAsia="en-US"/>
              </w:rPr>
            </w:pPr>
          </w:p>
          <w:p w14:paraId="7430171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Así mismo, se fortalecerá las capacidades de las CCNN, respecto de la participación de las mujeres en la toma de decisiones y el trabajo de campo, respetando los usos y costumbres del pueblo indígena </w:t>
            </w:r>
            <w:r w:rsidRPr="00BB733B">
              <w:rPr>
                <w:color w:val="auto"/>
                <w:sz w:val="20"/>
                <w:szCs w:val="20"/>
                <w:lang w:eastAsia="en-US"/>
              </w:rPr>
              <w:lastRenderedPageBreak/>
              <w:t>(cosmovisión, interculturalidad), con la presencia activa de las OOII.</w:t>
            </w:r>
          </w:p>
        </w:tc>
        <w:tc>
          <w:tcPr>
            <w:tcW w:w="1417" w:type="dxa"/>
            <w:shd w:val="clear" w:color="auto" w:fill="auto"/>
          </w:tcPr>
          <w:p w14:paraId="73F3AF77"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lastRenderedPageBreak/>
              <w:t>Director Nacional del Proyecto</w:t>
            </w:r>
          </w:p>
        </w:tc>
        <w:tc>
          <w:tcPr>
            <w:tcW w:w="1276" w:type="dxa"/>
            <w:shd w:val="clear" w:color="auto" w:fill="auto"/>
          </w:tcPr>
          <w:p w14:paraId="669F52DA" w14:textId="77777777" w:rsidR="00F859EF" w:rsidRPr="00BB733B" w:rsidRDefault="002F05EB" w:rsidP="00F859EF">
            <w:pPr>
              <w:tabs>
                <w:tab w:val="left" w:pos="4680"/>
              </w:tabs>
              <w:rPr>
                <w:rFonts w:cs="Arial"/>
                <w:sz w:val="20"/>
                <w:szCs w:val="20"/>
                <w:lang w:val="es-PE"/>
              </w:rPr>
            </w:pPr>
            <w:r>
              <w:rPr>
                <w:rFonts w:cs="Arial"/>
                <w:sz w:val="20"/>
                <w:szCs w:val="20"/>
                <w:lang w:val="es-PE"/>
              </w:rPr>
              <w:t>31.12.17</w:t>
            </w:r>
          </w:p>
        </w:tc>
        <w:tc>
          <w:tcPr>
            <w:tcW w:w="2693" w:type="dxa"/>
            <w:shd w:val="clear" w:color="auto" w:fill="auto"/>
          </w:tcPr>
          <w:p w14:paraId="093A6152"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1FB43E63"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Los procesos de titulación y zonificación forestal se vienen desarrollando con la participación constante de las organizaciones indígenas, sociedad civil, gobiernos locales, entre otros actores involucrados, mediante eventos participativos de difusión, sensibilización y fortalecimiento de capacidades.</w:t>
            </w:r>
          </w:p>
          <w:p w14:paraId="60CA2D43"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Con relación al enfoque de género, se han efectuado jornadas de capacitación dirigidas a las brigadas de campo (Resultado 2) en temas de género e interculturalidad. Así mismo, PNCB afirma que se está garantizando la </w:t>
            </w:r>
            <w:r w:rsidRPr="00BB733B">
              <w:rPr>
                <w:rFonts w:cs="Arial"/>
                <w:sz w:val="20"/>
                <w:szCs w:val="20"/>
                <w:lang w:val="es-PE"/>
              </w:rPr>
              <w:lastRenderedPageBreak/>
              <w:t>participación de las mujeres a través de las organizaciones de mujeres en proyectos productivos (Resultado 3).</w:t>
            </w:r>
          </w:p>
        </w:tc>
      </w:tr>
      <w:tr w:rsidR="00F859EF" w:rsidRPr="003020C0" w14:paraId="30A67D2F" w14:textId="77777777" w:rsidTr="00F859EF">
        <w:trPr>
          <w:jc w:val="center"/>
        </w:trPr>
        <w:tc>
          <w:tcPr>
            <w:tcW w:w="547" w:type="dxa"/>
            <w:shd w:val="clear" w:color="auto" w:fill="auto"/>
            <w:vAlign w:val="center"/>
          </w:tcPr>
          <w:p w14:paraId="2DA8BA15" w14:textId="77777777" w:rsidR="00F859EF" w:rsidRPr="00BB733B" w:rsidRDefault="00F859EF" w:rsidP="00BB733B">
            <w:pPr>
              <w:pStyle w:val="Default"/>
              <w:jc w:val="center"/>
              <w:rPr>
                <w:color w:val="auto"/>
                <w:sz w:val="20"/>
                <w:szCs w:val="20"/>
                <w:lang w:eastAsia="en-US"/>
              </w:rPr>
            </w:pPr>
            <w:r w:rsidRPr="00BB733B">
              <w:rPr>
                <w:color w:val="auto"/>
                <w:sz w:val="20"/>
                <w:szCs w:val="20"/>
                <w:lang w:eastAsia="en-US"/>
              </w:rPr>
              <w:lastRenderedPageBreak/>
              <w:t>5</w:t>
            </w:r>
          </w:p>
        </w:tc>
        <w:tc>
          <w:tcPr>
            <w:tcW w:w="2142" w:type="dxa"/>
            <w:shd w:val="clear" w:color="auto" w:fill="auto"/>
          </w:tcPr>
          <w:p w14:paraId="3CF7818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Los recursos del proyecto no son utilizados de manera costo efectiva, y/o de acuerdo a la Normativa y reglas de PNUD </w:t>
            </w:r>
          </w:p>
        </w:tc>
        <w:tc>
          <w:tcPr>
            <w:tcW w:w="1316" w:type="dxa"/>
            <w:shd w:val="clear" w:color="auto" w:fill="auto"/>
          </w:tcPr>
          <w:p w14:paraId="7E3035CF"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Durante la ejecución del proyecto</w:t>
            </w:r>
          </w:p>
        </w:tc>
        <w:tc>
          <w:tcPr>
            <w:tcW w:w="1661" w:type="dxa"/>
            <w:shd w:val="clear" w:color="auto" w:fill="auto"/>
          </w:tcPr>
          <w:p w14:paraId="1A8D416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 (dentro de un marco de implementación nacional)</w:t>
            </w:r>
          </w:p>
          <w:p w14:paraId="381217C1" w14:textId="77777777" w:rsidR="00F859EF" w:rsidRPr="00BB733B" w:rsidRDefault="00F859EF" w:rsidP="00F859EF">
            <w:pPr>
              <w:tabs>
                <w:tab w:val="left" w:pos="4680"/>
              </w:tabs>
              <w:rPr>
                <w:rFonts w:cs="Arial"/>
                <w:sz w:val="20"/>
                <w:szCs w:val="20"/>
                <w:lang w:val="es-PE"/>
              </w:rPr>
            </w:pPr>
          </w:p>
        </w:tc>
        <w:tc>
          <w:tcPr>
            <w:tcW w:w="1276" w:type="dxa"/>
            <w:shd w:val="clear" w:color="auto" w:fill="auto"/>
          </w:tcPr>
          <w:p w14:paraId="29262812"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P= 3</w:t>
            </w:r>
          </w:p>
          <w:p w14:paraId="37DC1607"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I= 2</w:t>
            </w:r>
          </w:p>
        </w:tc>
        <w:tc>
          <w:tcPr>
            <w:tcW w:w="3118" w:type="dxa"/>
            <w:shd w:val="clear" w:color="auto" w:fill="auto"/>
          </w:tcPr>
          <w:p w14:paraId="1145DC1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En el marco del HACT, realizar spot checks para verificar que se están realizando adecuadamente los procesos. </w:t>
            </w:r>
          </w:p>
          <w:p w14:paraId="401843A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Ofrecer capacitaciones al personal administrativo de los proyectos del PNUD en las normas y procedimientos de nuestra institución, a cargo del centro de servicios. </w:t>
            </w:r>
          </w:p>
          <w:p w14:paraId="7DE74DF4"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Como PNUD, llevar a cabo permanente monitoreo de los gastos del proyecto. </w:t>
            </w:r>
          </w:p>
        </w:tc>
        <w:tc>
          <w:tcPr>
            <w:tcW w:w="1417" w:type="dxa"/>
            <w:shd w:val="clear" w:color="auto" w:fill="auto"/>
          </w:tcPr>
          <w:p w14:paraId="2DA67B02"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Director Nacional del Proyecto</w:t>
            </w:r>
          </w:p>
        </w:tc>
        <w:tc>
          <w:tcPr>
            <w:tcW w:w="1276" w:type="dxa"/>
            <w:shd w:val="clear" w:color="auto" w:fill="auto"/>
          </w:tcPr>
          <w:p w14:paraId="66C9CED2" w14:textId="77777777" w:rsidR="00F859EF" w:rsidRPr="00BB733B" w:rsidRDefault="002F05EB" w:rsidP="00F859EF">
            <w:pPr>
              <w:tabs>
                <w:tab w:val="left" w:pos="4680"/>
              </w:tabs>
              <w:rPr>
                <w:rFonts w:cs="Arial"/>
                <w:sz w:val="20"/>
                <w:szCs w:val="20"/>
                <w:lang w:val="es-PE"/>
              </w:rPr>
            </w:pPr>
            <w:r>
              <w:rPr>
                <w:rFonts w:cs="Arial"/>
                <w:sz w:val="20"/>
                <w:szCs w:val="20"/>
                <w:lang w:val="es-PE"/>
              </w:rPr>
              <w:t>31.12.17</w:t>
            </w:r>
          </w:p>
        </w:tc>
        <w:tc>
          <w:tcPr>
            <w:tcW w:w="2693" w:type="dxa"/>
            <w:shd w:val="clear" w:color="auto" w:fill="auto"/>
          </w:tcPr>
          <w:p w14:paraId="671038FC"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74670E8F"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Está en curso la implementación de medidas para su mitigación; en efecto, se capacita constantemente al personal administrativo en las regiones y se monitorea frecuentemente los gastos que se realizan (principalmente el manejo de efectivo).</w:t>
            </w:r>
          </w:p>
        </w:tc>
      </w:tr>
      <w:tr w:rsidR="00F859EF" w:rsidRPr="00CD70F6" w14:paraId="71D760ED" w14:textId="77777777" w:rsidTr="00F859EF">
        <w:trPr>
          <w:jc w:val="center"/>
        </w:trPr>
        <w:tc>
          <w:tcPr>
            <w:tcW w:w="547" w:type="dxa"/>
            <w:shd w:val="clear" w:color="auto" w:fill="auto"/>
            <w:vAlign w:val="center"/>
          </w:tcPr>
          <w:p w14:paraId="7E1D4A03" w14:textId="77777777" w:rsidR="00F859EF" w:rsidRPr="00BB733B" w:rsidRDefault="00F859EF" w:rsidP="00BB733B">
            <w:pPr>
              <w:pStyle w:val="Default"/>
              <w:jc w:val="center"/>
              <w:rPr>
                <w:color w:val="auto"/>
                <w:sz w:val="20"/>
                <w:szCs w:val="20"/>
                <w:lang w:eastAsia="en-US"/>
              </w:rPr>
            </w:pPr>
            <w:r w:rsidRPr="00BB733B">
              <w:rPr>
                <w:color w:val="auto"/>
                <w:sz w:val="20"/>
                <w:szCs w:val="20"/>
                <w:lang w:eastAsia="en-US"/>
              </w:rPr>
              <w:t>6</w:t>
            </w:r>
          </w:p>
        </w:tc>
        <w:tc>
          <w:tcPr>
            <w:tcW w:w="2142" w:type="dxa"/>
            <w:shd w:val="clear" w:color="auto" w:fill="auto"/>
          </w:tcPr>
          <w:p w14:paraId="44AD626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Los resultados de algunos componentes del proyecto dependen de la contrapartida de otras fuentes de financiamiento </w:t>
            </w:r>
          </w:p>
        </w:tc>
        <w:tc>
          <w:tcPr>
            <w:tcW w:w="1316" w:type="dxa"/>
            <w:shd w:val="clear" w:color="auto" w:fill="auto"/>
          </w:tcPr>
          <w:p w14:paraId="4AA4F96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Durante el diseño del proyecto </w:t>
            </w:r>
          </w:p>
        </w:tc>
        <w:tc>
          <w:tcPr>
            <w:tcW w:w="1661" w:type="dxa"/>
            <w:shd w:val="clear" w:color="auto" w:fill="auto"/>
          </w:tcPr>
          <w:p w14:paraId="3602065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Financiero</w:t>
            </w:r>
          </w:p>
        </w:tc>
        <w:tc>
          <w:tcPr>
            <w:tcW w:w="1276" w:type="dxa"/>
            <w:shd w:val="clear" w:color="auto" w:fill="auto"/>
          </w:tcPr>
          <w:p w14:paraId="06BB255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2</w:t>
            </w:r>
          </w:p>
          <w:p w14:paraId="5493F7E8" w14:textId="77777777" w:rsidR="00F859EF" w:rsidRPr="00BB733B" w:rsidRDefault="00F859EF" w:rsidP="00F859EF">
            <w:pPr>
              <w:pStyle w:val="Default"/>
              <w:rPr>
                <w:color w:val="auto"/>
                <w:sz w:val="20"/>
                <w:szCs w:val="20"/>
                <w:lang w:eastAsia="en-US"/>
              </w:rPr>
            </w:pPr>
          </w:p>
          <w:p w14:paraId="4B9A6AC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4</w:t>
            </w:r>
          </w:p>
        </w:tc>
        <w:tc>
          <w:tcPr>
            <w:tcW w:w="3118" w:type="dxa"/>
            <w:shd w:val="clear" w:color="auto" w:fill="auto"/>
          </w:tcPr>
          <w:p w14:paraId="7E002D6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La necesidad de contrapartida se ha identificado sólo para las actividades 2.1 (titulación) y 2.2 (zonificación forestal). Se suscribirán convenios interinstitucionales con SERFOR para formalizar la cooperación alrededor del proyecto indicando la contribución de cada iniciativa. </w:t>
            </w:r>
          </w:p>
        </w:tc>
        <w:tc>
          <w:tcPr>
            <w:tcW w:w="1417" w:type="dxa"/>
            <w:shd w:val="clear" w:color="auto" w:fill="auto"/>
          </w:tcPr>
          <w:p w14:paraId="67DB0768"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Director Nacional del Proyecto</w:t>
            </w:r>
          </w:p>
        </w:tc>
        <w:tc>
          <w:tcPr>
            <w:tcW w:w="1276" w:type="dxa"/>
            <w:shd w:val="clear" w:color="auto" w:fill="auto"/>
          </w:tcPr>
          <w:p w14:paraId="58B82122"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2ADBF4F6"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53515284"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 pesar de que el PRODOC preveía contrapartida en las actividades 2.1 y 2.2 esto no se ha dado. No obstante ello, se ha reajustado el presupuesto de modo que se pueda cumplir con las metas sin depender de contrapartidas.</w:t>
            </w:r>
          </w:p>
        </w:tc>
      </w:tr>
      <w:tr w:rsidR="00F859EF" w:rsidRPr="003020C0" w14:paraId="4FAE3732" w14:textId="77777777" w:rsidTr="00F859EF">
        <w:trPr>
          <w:jc w:val="center"/>
        </w:trPr>
        <w:tc>
          <w:tcPr>
            <w:tcW w:w="547" w:type="dxa"/>
            <w:shd w:val="clear" w:color="auto" w:fill="auto"/>
            <w:vAlign w:val="center"/>
          </w:tcPr>
          <w:p w14:paraId="6EAE4F2B" w14:textId="77777777" w:rsidR="00F859EF" w:rsidRPr="00BB733B" w:rsidRDefault="00F859EF" w:rsidP="00BB733B">
            <w:pPr>
              <w:pStyle w:val="Default"/>
              <w:jc w:val="center"/>
              <w:rPr>
                <w:color w:val="auto"/>
                <w:sz w:val="20"/>
                <w:szCs w:val="20"/>
                <w:lang w:eastAsia="en-US"/>
              </w:rPr>
            </w:pPr>
            <w:r w:rsidRPr="00BB733B">
              <w:rPr>
                <w:color w:val="auto"/>
                <w:sz w:val="20"/>
                <w:szCs w:val="20"/>
                <w:lang w:eastAsia="en-US"/>
              </w:rPr>
              <w:t>7</w:t>
            </w:r>
          </w:p>
        </w:tc>
        <w:tc>
          <w:tcPr>
            <w:tcW w:w="2142" w:type="dxa"/>
            <w:shd w:val="clear" w:color="auto" w:fill="auto"/>
          </w:tcPr>
          <w:p w14:paraId="3020143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Los componentes de planificación, titulación de tierras y zonificación forestal dependen de la capacidad del MINAM para convocar e involucrar a los sectores e instituciones competentes </w:t>
            </w:r>
          </w:p>
        </w:tc>
        <w:tc>
          <w:tcPr>
            <w:tcW w:w="1316" w:type="dxa"/>
            <w:shd w:val="clear" w:color="auto" w:fill="auto"/>
          </w:tcPr>
          <w:p w14:paraId="59B3611C"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Durante la ejecución del proyecto</w:t>
            </w:r>
          </w:p>
        </w:tc>
        <w:tc>
          <w:tcPr>
            <w:tcW w:w="1661" w:type="dxa"/>
            <w:shd w:val="clear" w:color="auto" w:fill="auto"/>
          </w:tcPr>
          <w:p w14:paraId="51A149AF" w14:textId="77777777" w:rsidR="00F859EF" w:rsidRPr="00BB733B" w:rsidRDefault="00E06AC5" w:rsidP="00F859EF">
            <w:pPr>
              <w:pStyle w:val="Default"/>
              <w:rPr>
                <w:color w:val="auto"/>
                <w:sz w:val="20"/>
                <w:szCs w:val="20"/>
                <w:lang w:eastAsia="en-US"/>
              </w:rPr>
            </w:pPr>
            <w:r>
              <w:rPr>
                <w:color w:val="auto"/>
                <w:sz w:val="20"/>
                <w:szCs w:val="20"/>
                <w:lang w:eastAsia="en-US"/>
              </w:rPr>
              <w:t>Estratégico</w:t>
            </w:r>
          </w:p>
          <w:p w14:paraId="3394A899" w14:textId="77777777" w:rsidR="00F859EF" w:rsidRPr="00BB733B" w:rsidRDefault="00F859EF" w:rsidP="00F859EF">
            <w:pPr>
              <w:rPr>
                <w:rFonts w:cs="Arial"/>
                <w:sz w:val="20"/>
                <w:szCs w:val="20"/>
                <w:lang w:val="es-PE"/>
              </w:rPr>
            </w:pPr>
          </w:p>
        </w:tc>
        <w:tc>
          <w:tcPr>
            <w:tcW w:w="1276" w:type="dxa"/>
            <w:shd w:val="clear" w:color="auto" w:fill="auto"/>
          </w:tcPr>
          <w:p w14:paraId="6914D03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3</w:t>
            </w:r>
          </w:p>
          <w:p w14:paraId="5E85D27B" w14:textId="77777777" w:rsidR="00F859EF" w:rsidRPr="00BB733B" w:rsidRDefault="00F859EF" w:rsidP="00F859EF">
            <w:pPr>
              <w:pStyle w:val="Default"/>
              <w:rPr>
                <w:color w:val="auto"/>
                <w:sz w:val="20"/>
                <w:szCs w:val="20"/>
                <w:lang w:eastAsia="en-US"/>
              </w:rPr>
            </w:pPr>
          </w:p>
          <w:p w14:paraId="4EE8B17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4</w:t>
            </w:r>
          </w:p>
        </w:tc>
        <w:tc>
          <w:tcPr>
            <w:tcW w:w="3118" w:type="dxa"/>
            <w:shd w:val="clear" w:color="auto" w:fill="auto"/>
          </w:tcPr>
          <w:p w14:paraId="4FED1AF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El proyecto ha considerado que la responsabilidad en la implementación esté a cargo de las instituciones con competencia para ello (SERFOR y Gobiernos Regionales). Para ello, y a solicitud de las instituciones mencionadas, se contratará especialistas en el marco del proyecto que faciliten la implementación de las </w:t>
            </w:r>
            <w:r w:rsidRPr="00BB733B">
              <w:rPr>
                <w:color w:val="auto"/>
                <w:sz w:val="20"/>
                <w:szCs w:val="20"/>
                <w:lang w:eastAsia="en-US"/>
              </w:rPr>
              <w:lastRenderedPageBreak/>
              <w:t xml:space="preserve">actividades y productos. En caso sea posible estarán ubicados físicamente en sus oficinas. Para formalizar este acuerdo SERFOR y los Gobiernos Regionales de San Martín y Ucayali han suscrito oficios expresando su interés en participar en la implementación del proyecto. Una vez firmado el PRODOC se firmarán convenios de cooperación para la ejecución de las actividades. </w:t>
            </w:r>
          </w:p>
        </w:tc>
        <w:tc>
          <w:tcPr>
            <w:tcW w:w="1417" w:type="dxa"/>
            <w:shd w:val="clear" w:color="auto" w:fill="auto"/>
          </w:tcPr>
          <w:p w14:paraId="562F5AED"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lastRenderedPageBreak/>
              <w:t>Director Nacional del Proyecto</w:t>
            </w:r>
          </w:p>
        </w:tc>
        <w:tc>
          <w:tcPr>
            <w:tcW w:w="1276" w:type="dxa"/>
            <w:shd w:val="clear" w:color="auto" w:fill="auto"/>
          </w:tcPr>
          <w:p w14:paraId="71C02BF5"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74634B7D"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2053F36C"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Si bien se ha contratado especialistas en SERFOR y los Gobiernos Regionales, la Coordinación Nacional del Proyecto ha asumido el rol de liderazgo para la implementación de los Resultados 2 y 4 (en estrecha coordinación con las instituciones responsables). </w:t>
            </w:r>
          </w:p>
        </w:tc>
      </w:tr>
      <w:tr w:rsidR="00F859EF" w:rsidRPr="003020C0" w14:paraId="42CC5119" w14:textId="77777777" w:rsidTr="00F859EF">
        <w:trPr>
          <w:jc w:val="center"/>
        </w:trPr>
        <w:tc>
          <w:tcPr>
            <w:tcW w:w="547" w:type="dxa"/>
            <w:shd w:val="clear" w:color="auto" w:fill="auto"/>
            <w:vAlign w:val="center"/>
          </w:tcPr>
          <w:p w14:paraId="69886582" w14:textId="77777777" w:rsidR="00F859EF" w:rsidRPr="00BB733B" w:rsidRDefault="00F859EF" w:rsidP="00BB733B">
            <w:pPr>
              <w:pStyle w:val="Default"/>
              <w:jc w:val="center"/>
              <w:rPr>
                <w:color w:val="auto"/>
                <w:sz w:val="20"/>
                <w:szCs w:val="20"/>
                <w:lang w:eastAsia="en-US"/>
              </w:rPr>
            </w:pPr>
            <w:r w:rsidRPr="00BB733B">
              <w:rPr>
                <w:color w:val="auto"/>
                <w:sz w:val="20"/>
                <w:szCs w:val="20"/>
                <w:lang w:eastAsia="en-US"/>
              </w:rPr>
              <w:t>8</w:t>
            </w:r>
          </w:p>
        </w:tc>
        <w:tc>
          <w:tcPr>
            <w:tcW w:w="2142" w:type="dxa"/>
            <w:shd w:val="clear" w:color="auto" w:fill="auto"/>
          </w:tcPr>
          <w:p w14:paraId="30AB1F1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Retraso en la ejecución de la titulación de tierras debido a las múltiples entidades con responsabilidades en dicho proceso. </w:t>
            </w:r>
          </w:p>
          <w:p w14:paraId="2FD4A0A7"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Hay tres tipos de retrasos: a) la clasificación del suelo es aprobado por la DGAAA del MINAGRI, b) los casos de solapamiento territorial con colonos, c) un retraso en las demás instituciones involucradas en el proceso de consulta de titulación (SERFOR, SERNANP, etc). </w:t>
            </w:r>
          </w:p>
        </w:tc>
        <w:tc>
          <w:tcPr>
            <w:tcW w:w="1316" w:type="dxa"/>
            <w:shd w:val="clear" w:color="auto" w:fill="auto"/>
          </w:tcPr>
          <w:p w14:paraId="0B2404B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Durante la ejecución del proyecto</w:t>
            </w:r>
          </w:p>
        </w:tc>
        <w:tc>
          <w:tcPr>
            <w:tcW w:w="1661" w:type="dxa"/>
            <w:shd w:val="clear" w:color="auto" w:fill="auto"/>
          </w:tcPr>
          <w:p w14:paraId="7FD545A7"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w:t>
            </w:r>
          </w:p>
        </w:tc>
        <w:tc>
          <w:tcPr>
            <w:tcW w:w="1276" w:type="dxa"/>
            <w:shd w:val="clear" w:color="auto" w:fill="auto"/>
          </w:tcPr>
          <w:p w14:paraId="33DE16D3"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4</w:t>
            </w:r>
          </w:p>
          <w:p w14:paraId="6A1E5991" w14:textId="77777777" w:rsidR="00F859EF" w:rsidRPr="00BB733B" w:rsidRDefault="00F859EF" w:rsidP="00F859EF">
            <w:pPr>
              <w:pStyle w:val="Default"/>
              <w:rPr>
                <w:color w:val="auto"/>
                <w:sz w:val="20"/>
                <w:szCs w:val="20"/>
                <w:lang w:eastAsia="en-US"/>
              </w:rPr>
            </w:pPr>
          </w:p>
          <w:p w14:paraId="295F035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4</w:t>
            </w:r>
          </w:p>
        </w:tc>
        <w:tc>
          <w:tcPr>
            <w:tcW w:w="3118" w:type="dxa"/>
            <w:shd w:val="clear" w:color="auto" w:fill="auto"/>
          </w:tcPr>
          <w:p w14:paraId="3D10F20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Para atender estos cuellos de botella, el proyecto: </w:t>
            </w:r>
          </w:p>
          <w:p w14:paraId="4E210DCB"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a) diseñará un plan para trabajo con la DGAAA para reducir los tiempos de espera y seguir metodologías conjuntas; b) en el caso en el que sean detectados derechos superpuestos, se avanzará en lo posible con el proceso y se elaborará un informe sobre el estado del conflicto que ocasionó que no se otorgue el título de propiedad; c) convocar espacios para crear un diálogo entre las instituciones que emiten opiniones dentro de este proceso para aclarar los criterios y procedimientos (al principio del proyecto y de forma periódica, al menos 3 veces durante la ejecución del proyecto): d) establecer un grupo de coordinación para analizar los cuellos de botella relacionados a la titulación de </w:t>
            </w:r>
            <w:r w:rsidRPr="00BB733B">
              <w:rPr>
                <w:color w:val="auto"/>
                <w:sz w:val="20"/>
                <w:szCs w:val="20"/>
                <w:lang w:eastAsia="en-US"/>
              </w:rPr>
              <w:lastRenderedPageBreak/>
              <w:t xml:space="preserve">tierras y proponer mejoras; e) incorporar los cuellos de botella en la estrategia de implementación y la matriz de riesgos. </w:t>
            </w:r>
          </w:p>
        </w:tc>
        <w:tc>
          <w:tcPr>
            <w:tcW w:w="1417" w:type="dxa"/>
            <w:shd w:val="clear" w:color="auto" w:fill="auto"/>
          </w:tcPr>
          <w:p w14:paraId="651B012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Coordinador del Proyecto</w:t>
            </w:r>
          </w:p>
        </w:tc>
        <w:tc>
          <w:tcPr>
            <w:tcW w:w="1276" w:type="dxa"/>
            <w:shd w:val="clear" w:color="auto" w:fill="auto"/>
          </w:tcPr>
          <w:p w14:paraId="58074DC4"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2B3F3EE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Activo</w:t>
            </w:r>
          </w:p>
          <w:p w14:paraId="345E0B6D" w14:textId="77777777" w:rsidR="00F859EF" w:rsidRPr="00BB733B" w:rsidRDefault="00F859EF" w:rsidP="00F859EF">
            <w:pPr>
              <w:pStyle w:val="Default"/>
              <w:rPr>
                <w:color w:val="auto"/>
                <w:sz w:val="20"/>
                <w:szCs w:val="20"/>
                <w:lang w:eastAsia="en-US"/>
              </w:rPr>
            </w:pPr>
          </w:p>
          <w:p w14:paraId="16E91BB5" w14:textId="77777777" w:rsidR="00F859EF" w:rsidRPr="00BB733B" w:rsidRDefault="00F859EF" w:rsidP="007A0915">
            <w:pPr>
              <w:pStyle w:val="Default"/>
              <w:numPr>
                <w:ilvl w:val="0"/>
                <w:numId w:val="3"/>
              </w:numPr>
              <w:ind w:left="153" w:hanging="153"/>
              <w:rPr>
                <w:color w:val="auto"/>
                <w:sz w:val="20"/>
                <w:szCs w:val="20"/>
                <w:lang w:eastAsia="en-US"/>
              </w:rPr>
            </w:pPr>
            <w:r w:rsidRPr="00BB733B">
              <w:rPr>
                <w:color w:val="auto"/>
                <w:sz w:val="20"/>
                <w:szCs w:val="20"/>
                <w:lang w:eastAsia="en-US"/>
              </w:rPr>
              <w:t>Se ha involucrado desde la fase de planificación de esta actividad a entidades decisoras tales como los Gobiernos Regionales, MINAGRI y SERFOR.</w:t>
            </w:r>
          </w:p>
          <w:p w14:paraId="07D8B0B2" w14:textId="77777777" w:rsidR="00F859EF" w:rsidRPr="00BB733B" w:rsidRDefault="00F859EF" w:rsidP="007A0915">
            <w:pPr>
              <w:pStyle w:val="Default"/>
              <w:numPr>
                <w:ilvl w:val="0"/>
                <w:numId w:val="3"/>
              </w:numPr>
              <w:ind w:left="153" w:hanging="153"/>
              <w:rPr>
                <w:color w:val="auto"/>
                <w:sz w:val="20"/>
                <w:szCs w:val="20"/>
                <w:lang w:eastAsia="en-US"/>
              </w:rPr>
            </w:pPr>
            <w:r w:rsidRPr="00BB733B">
              <w:rPr>
                <w:color w:val="auto"/>
                <w:sz w:val="20"/>
                <w:szCs w:val="20"/>
                <w:lang w:eastAsia="en-US"/>
              </w:rPr>
              <w:t xml:space="preserve">Como parte del proceso de titulación se realiza previamente un análisis cartográfico a fin de determinar aquellas comunidades “viables” a ser tituladas. Una vez que se reciben las listas por parte de las organizaciones indígenas de las comunidades que esperan titularse, se lleva a cabo dicho análisis cartográfico y se obtiene como resultado aquellas comunidades que no forman parte de otros proyectos de titulación y </w:t>
            </w:r>
            <w:r w:rsidRPr="00BB733B">
              <w:rPr>
                <w:color w:val="auto"/>
                <w:sz w:val="20"/>
                <w:szCs w:val="20"/>
                <w:lang w:eastAsia="en-US"/>
              </w:rPr>
              <w:lastRenderedPageBreak/>
              <w:t>que son susceptibles de titularse dentro del periodo de duración del proyecto, las mismas que entran al proceso de titulación. Con ello se minimiza el riesgo de retraso para la obtención de títulos.</w:t>
            </w:r>
          </w:p>
          <w:p w14:paraId="1EFF4A26" w14:textId="77777777" w:rsidR="00F859EF" w:rsidRPr="00BB733B" w:rsidRDefault="00F859EF" w:rsidP="007A0915">
            <w:pPr>
              <w:pStyle w:val="Default"/>
              <w:numPr>
                <w:ilvl w:val="0"/>
                <w:numId w:val="3"/>
              </w:numPr>
              <w:ind w:left="153" w:hanging="153"/>
              <w:rPr>
                <w:color w:val="auto"/>
                <w:sz w:val="20"/>
                <w:szCs w:val="20"/>
                <w:lang w:eastAsia="en-US"/>
              </w:rPr>
            </w:pPr>
            <w:r w:rsidRPr="00BB733B">
              <w:rPr>
                <w:color w:val="auto"/>
                <w:sz w:val="20"/>
                <w:szCs w:val="20"/>
                <w:lang w:eastAsia="en-US"/>
              </w:rPr>
              <w:t>La nueva norma relacionada a titulación en comunidades nativas (R.M. 194-2017) elimina la fase de análisis de muestras de suelos en laboratorio con la respectiva aprobación de resultados por parte del MINAGRI, reduciéndose a un análisis de pH que cuente con la validación de un laboratorio regional y la aprobación del respectivo informe por parte de la Dirección Regional de Agricultura. Esta modificación a la norma vigente se realizó con fines de simplificación del proceso de titulación en comunidades nativas.</w:t>
            </w:r>
          </w:p>
        </w:tc>
      </w:tr>
      <w:tr w:rsidR="00F859EF" w:rsidRPr="003020C0" w14:paraId="27EFC431" w14:textId="77777777" w:rsidTr="00F859EF">
        <w:trPr>
          <w:jc w:val="center"/>
        </w:trPr>
        <w:tc>
          <w:tcPr>
            <w:tcW w:w="547" w:type="dxa"/>
            <w:shd w:val="clear" w:color="auto" w:fill="FFFFFF"/>
            <w:vAlign w:val="center"/>
          </w:tcPr>
          <w:p w14:paraId="334FF5E3" w14:textId="77777777" w:rsidR="00F859EF" w:rsidRPr="00BB733B" w:rsidRDefault="00F859EF" w:rsidP="00BB733B">
            <w:pPr>
              <w:pStyle w:val="Default"/>
              <w:jc w:val="center"/>
              <w:rPr>
                <w:color w:val="auto"/>
                <w:sz w:val="20"/>
                <w:szCs w:val="20"/>
                <w:lang w:eastAsia="en-US"/>
              </w:rPr>
            </w:pPr>
            <w:r w:rsidRPr="00BB733B">
              <w:rPr>
                <w:color w:val="auto"/>
                <w:sz w:val="20"/>
                <w:szCs w:val="20"/>
                <w:lang w:eastAsia="en-US"/>
              </w:rPr>
              <w:lastRenderedPageBreak/>
              <w:t>9</w:t>
            </w:r>
          </w:p>
        </w:tc>
        <w:tc>
          <w:tcPr>
            <w:tcW w:w="2142" w:type="dxa"/>
            <w:shd w:val="clear" w:color="auto" w:fill="FFFFFF"/>
          </w:tcPr>
          <w:p w14:paraId="1D98DC1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Posibilidad de que el siguiente gobierno no priorice el Programa de Transferencias Directas Condicionadas </w:t>
            </w:r>
          </w:p>
        </w:tc>
        <w:tc>
          <w:tcPr>
            <w:tcW w:w="1316" w:type="dxa"/>
            <w:shd w:val="clear" w:color="auto" w:fill="FFFFFF"/>
          </w:tcPr>
          <w:p w14:paraId="0C3FEA93"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Durante la ejecución del proyecto</w:t>
            </w:r>
          </w:p>
        </w:tc>
        <w:tc>
          <w:tcPr>
            <w:tcW w:w="1661" w:type="dxa"/>
            <w:shd w:val="clear" w:color="auto" w:fill="FFFFFF"/>
          </w:tcPr>
          <w:p w14:paraId="0B16ADD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Político</w:t>
            </w:r>
          </w:p>
        </w:tc>
        <w:tc>
          <w:tcPr>
            <w:tcW w:w="1276" w:type="dxa"/>
            <w:shd w:val="clear" w:color="auto" w:fill="FFFFFF"/>
          </w:tcPr>
          <w:p w14:paraId="00170F6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1</w:t>
            </w:r>
          </w:p>
          <w:p w14:paraId="0FB6D284"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4</w:t>
            </w:r>
          </w:p>
        </w:tc>
        <w:tc>
          <w:tcPr>
            <w:tcW w:w="3118" w:type="dxa"/>
            <w:shd w:val="clear" w:color="auto" w:fill="FFFFFF"/>
          </w:tcPr>
          <w:p w14:paraId="73B6BB3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El presupuesto público del año fiscal 2016 ya considera recursos de la contraparte para las TdC de las nuevas comunidades socias del proyecto. El presupuesto para el año fiscal 2017 será presentado en abril del 2016 e incluirá los </w:t>
            </w:r>
            <w:r w:rsidRPr="00BB733B">
              <w:rPr>
                <w:color w:val="auto"/>
                <w:sz w:val="20"/>
                <w:szCs w:val="20"/>
                <w:lang w:eastAsia="en-US"/>
              </w:rPr>
              <w:lastRenderedPageBreak/>
              <w:t xml:space="preserve">recursos necesarios para las TdC para el 2017. Una vez incluidas las TdC en el presupuesto público del PNCB esto se traduce en metas en el POI (plan operativo institucional) y deben ser cumplidas. </w:t>
            </w:r>
          </w:p>
          <w:p w14:paraId="4439FDE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Los convenios que formalizan las TdC de las comunidades socias del proyecto ya están firmados o serán firmados hasta antes de julio del 2016. Estos convenios son a cinco años y no pueden retractarse a menos que no se cumplan los compromisos. </w:t>
            </w:r>
          </w:p>
        </w:tc>
        <w:tc>
          <w:tcPr>
            <w:tcW w:w="1417" w:type="dxa"/>
            <w:shd w:val="clear" w:color="auto" w:fill="FFFFFF"/>
          </w:tcPr>
          <w:p w14:paraId="7FCD659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Director Nacional del Proyecto</w:t>
            </w:r>
          </w:p>
        </w:tc>
        <w:tc>
          <w:tcPr>
            <w:tcW w:w="1276" w:type="dxa"/>
            <w:shd w:val="clear" w:color="auto" w:fill="FFFFFF"/>
          </w:tcPr>
          <w:p w14:paraId="05BF75A7"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FFFFFF"/>
          </w:tcPr>
          <w:p w14:paraId="1D113DD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Cerrado</w:t>
            </w:r>
          </w:p>
          <w:p w14:paraId="397E4775" w14:textId="77777777" w:rsidR="00F859EF" w:rsidRPr="00BB733B" w:rsidRDefault="00F859EF" w:rsidP="00F859EF">
            <w:pPr>
              <w:pStyle w:val="Default"/>
              <w:rPr>
                <w:color w:val="auto"/>
                <w:sz w:val="20"/>
                <w:szCs w:val="20"/>
                <w:lang w:eastAsia="en-US"/>
              </w:rPr>
            </w:pPr>
          </w:p>
          <w:p w14:paraId="3C8831F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El PNCB cuenta con presupuesto asignado para el 2017 y a 30.09.17 se encuentra pre aprobado el presupuesto para el 2018.</w:t>
            </w:r>
          </w:p>
          <w:p w14:paraId="4FF2929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Adicionalmente, a la fecha, el PNCB recibido una demanda adicional para el 2017 con el objeto afiliar un mayor número de CCNN.</w:t>
            </w:r>
          </w:p>
        </w:tc>
      </w:tr>
      <w:tr w:rsidR="00F859EF" w:rsidRPr="003020C0" w14:paraId="3192E1BF" w14:textId="77777777" w:rsidTr="00F859EF">
        <w:trPr>
          <w:jc w:val="center"/>
        </w:trPr>
        <w:tc>
          <w:tcPr>
            <w:tcW w:w="547" w:type="dxa"/>
            <w:shd w:val="clear" w:color="auto" w:fill="auto"/>
            <w:vAlign w:val="center"/>
          </w:tcPr>
          <w:p w14:paraId="34464AE4" w14:textId="77777777" w:rsidR="00F859EF" w:rsidRPr="00BB733B" w:rsidRDefault="00F859EF" w:rsidP="00BB733B">
            <w:pPr>
              <w:tabs>
                <w:tab w:val="left" w:pos="4680"/>
              </w:tabs>
              <w:jc w:val="center"/>
              <w:rPr>
                <w:rFonts w:cs="Arial"/>
                <w:sz w:val="20"/>
                <w:szCs w:val="20"/>
                <w:lang w:val="es-PE"/>
              </w:rPr>
            </w:pPr>
            <w:r w:rsidRPr="00BB733B">
              <w:rPr>
                <w:rFonts w:cs="Arial"/>
                <w:sz w:val="20"/>
                <w:szCs w:val="20"/>
                <w:lang w:val="es-PE"/>
              </w:rPr>
              <w:lastRenderedPageBreak/>
              <w:t>10</w:t>
            </w:r>
          </w:p>
        </w:tc>
        <w:tc>
          <w:tcPr>
            <w:tcW w:w="2142" w:type="dxa"/>
            <w:shd w:val="clear" w:color="auto" w:fill="auto"/>
          </w:tcPr>
          <w:p w14:paraId="07B3E46C"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Cambio de gobierno en Julio 2016 </w:t>
            </w:r>
          </w:p>
        </w:tc>
        <w:tc>
          <w:tcPr>
            <w:tcW w:w="1316" w:type="dxa"/>
            <w:shd w:val="clear" w:color="auto" w:fill="auto"/>
          </w:tcPr>
          <w:p w14:paraId="1B4EC3AD"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Durante el diseño del proyecto </w:t>
            </w:r>
          </w:p>
        </w:tc>
        <w:tc>
          <w:tcPr>
            <w:tcW w:w="1661" w:type="dxa"/>
            <w:shd w:val="clear" w:color="auto" w:fill="auto"/>
          </w:tcPr>
          <w:p w14:paraId="37B57F6B"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Político</w:t>
            </w:r>
          </w:p>
        </w:tc>
        <w:tc>
          <w:tcPr>
            <w:tcW w:w="1276" w:type="dxa"/>
            <w:shd w:val="clear" w:color="auto" w:fill="auto"/>
          </w:tcPr>
          <w:p w14:paraId="48E5EEDB"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P= 5</w:t>
            </w:r>
          </w:p>
          <w:p w14:paraId="3809303C"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I= 4</w:t>
            </w:r>
          </w:p>
        </w:tc>
        <w:tc>
          <w:tcPr>
            <w:tcW w:w="3118" w:type="dxa"/>
            <w:shd w:val="clear" w:color="auto" w:fill="auto"/>
          </w:tcPr>
          <w:p w14:paraId="538C3E1E"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Asegurar la continuidad del proyecto a través de una transferencia adecuada de las acciones en curso y resultados esperados del Proyecto. </w:t>
            </w:r>
          </w:p>
          <w:p w14:paraId="4637FA50"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El Coordinador del proyecto y el administrativo serán contratados bajo un tipo de contrato de servicios (SC) asegurando su continuidad en el proyecto durante el periodo de cambio de gobierno. </w:t>
            </w:r>
          </w:p>
          <w:p w14:paraId="6C8A9ABD"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Iniciar las coordinaciones con el nuevo gobierno de manera inmediata, especialmente, con la comisión de transferencia de gobierno. </w:t>
            </w:r>
          </w:p>
        </w:tc>
        <w:tc>
          <w:tcPr>
            <w:tcW w:w="1417" w:type="dxa"/>
            <w:shd w:val="clear" w:color="auto" w:fill="auto"/>
          </w:tcPr>
          <w:p w14:paraId="1C5F3009"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Director Nacional del Proyecto</w:t>
            </w:r>
          </w:p>
        </w:tc>
        <w:tc>
          <w:tcPr>
            <w:tcW w:w="1276" w:type="dxa"/>
            <w:shd w:val="clear" w:color="auto" w:fill="auto"/>
          </w:tcPr>
          <w:p w14:paraId="0AC287FD" w14:textId="77777777" w:rsidR="00F859EF" w:rsidRPr="00BB733B" w:rsidRDefault="002F05EB" w:rsidP="00F859EF">
            <w:pPr>
              <w:tabs>
                <w:tab w:val="left" w:pos="4680"/>
              </w:tabs>
              <w:rPr>
                <w:rFonts w:cs="Arial"/>
                <w:sz w:val="20"/>
                <w:szCs w:val="20"/>
                <w:lang w:val="es-PE"/>
              </w:rPr>
            </w:pPr>
            <w:r>
              <w:rPr>
                <w:rFonts w:cs="Arial"/>
                <w:sz w:val="20"/>
                <w:szCs w:val="20"/>
                <w:lang w:val="es-PE"/>
              </w:rPr>
              <w:t>31.12.17</w:t>
            </w:r>
          </w:p>
        </w:tc>
        <w:tc>
          <w:tcPr>
            <w:tcW w:w="2693" w:type="dxa"/>
            <w:shd w:val="clear" w:color="auto" w:fill="auto"/>
          </w:tcPr>
          <w:p w14:paraId="63E7A9A8"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Cerrado</w:t>
            </w:r>
          </w:p>
          <w:p w14:paraId="49648D70"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Ya se efectuó la respectiva transferencia de información del proyecto a la nueva administración del MINAM- PNCB</w:t>
            </w:r>
          </w:p>
        </w:tc>
      </w:tr>
      <w:tr w:rsidR="00F859EF" w:rsidRPr="00BB733B" w14:paraId="5BC2E9CB" w14:textId="77777777" w:rsidTr="00F859EF">
        <w:trPr>
          <w:trHeight w:val="409"/>
          <w:jc w:val="center"/>
        </w:trPr>
        <w:tc>
          <w:tcPr>
            <w:tcW w:w="15446" w:type="dxa"/>
            <w:gridSpan w:val="9"/>
            <w:shd w:val="clear" w:color="auto" w:fill="8EAADB"/>
            <w:vAlign w:val="center"/>
          </w:tcPr>
          <w:p w14:paraId="6AEB30FA" w14:textId="77777777" w:rsidR="00F859EF" w:rsidRPr="00BB733B" w:rsidRDefault="00F859EF" w:rsidP="00637549">
            <w:pPr>
              <w:pStyle w:val="Default"/>
              <w:rPr>
                <w:b/>
                <w:color w:val="auto"/>
                <w:sz w:val="20"/>
                <w:szCs w:val="20"/>
                <w:lang w:eastAsia="en-US"/>
              </w:rPr>
            </w:pPr>
            <w:r w:rsidRPr="00BB733B">
              <w:rPr>
                <w:b/>
                <w:color w:val="auto"/>
                <w:sz w:val="20"/>
                <w:szCs w:val="20"/>
                <w:lang w:eastAsia="en-US"/>
              </w:rPr>
              <w:t>Nuevos riesgos identificados</w:t>
            </w:r>
          </w:p>
        </w:tc>
      </w:tr>
      <w:tr w:rsidR="00F859EF" w:rsidRPr="00BB733B" w14:paraId="3212AC8A" w14:textId="77777777" w:rsidTr="002F05EB">
        <w:trPr>
          <w:trHeight w:val="548"/>
          <w:jc w:val="center"/>
        </w:trPr>
        <w:tc>
          <w:tcPr>
            <w:tcW w:w="15446" w:type="dxa"/>
            <w:gridSpan w:val="9"/>
            <w:shd w:val="clear" w:color="auto" w:fill="D9E2F3"/>
            <w:vAlign w:val="center"/>
          </w:tcPr>
          <w:p w14:paraId="5F8FFE11" w14:textId="77777777" w:rsidR="00F859EF" w:rsidRPr="00BB733B" w:rsidRDefault="00F859EF" w:rsidP="00637549">
            <w:pPr>
              <w:pStyle w:val="Default"/>
              <w:rPr>
                <w:color w:val="auto"/>
                <w:sz w:val="20"/>
                <w:szCs w:val="20"/>
                <w:lang w:eastAsia="en-US"/>
              </w:rPr>
            </w:pPr>
            <w:r w:rsidRPr="00BB733B">
              <w:rPr>
                <w:color w:val="auto"/>
                <w:sz w:val="20"/>
                <w:szCs w:val="20"/>
                <w:lang w:eastAsia="en-US"/>
              </w:rPr>
              <w:t>Resultado 2- Producto 2.1 (Titulación)</w:t>
            </w:r>
          </w:p>
        </w:tc>
      </w:tr>
      <w:tr w:rsidR="00F859EF" w:rsidRPr="003020C0" w14:paraId="21B8908E" w14:textId="77777777" w:rsidTr="00F859EF">
        <w:trPr>
          <w:jc w:val="center"/>
        </w:trPr>
        <w:tc>
          <w:tcPr>
            <w:tcW w:w="547" w:type="dxa"/>
            <w:shd w:val="clear" w:color="auto" w:fill="auto"/>
            <w:vAlign w:val="center"/>
          </w:tcPr>
          <w:p w14:paraId="11720639" w14:textId="77777777" w:rsidR="00F859EF" w:rsidRPr="00BB733B" w:rsidRDefault="00637549" w:rsidP="00BB733B">
            <w:pPr>
              <w:pStyle w:val="Default"/>
              <w:jc w:val="center"/>
              <w:rPr>
                <w:color w:val="auto"/>
                <w:sz w:val="20"/>
                <w:szCs w:val="20"/>
                <w:lang w:eastAsia="en-US"/>
              </w:rPr>
            </w:pPr>
            <w:r>
              <w:rPr>
                <w:color w:val="auto"/>
                <w:sz w:val="20"/>
                <w:szCs w:val="20"/>
                <w:lang w:eastAsia="en-US"/>
              </w:rPr>
              <w:t>11</w:t>
            </w:r>
          </w:p>
        </w:tc>
        <w:tc>
          <w:tcPr>
            <w:tcW w:w="2142" w:type="dxa"/>
            <w:shd w:val="clear" w:color="auto" w:fill="auto"/>
          </w:tcPr>
          <w:p w14:paraId="5E65753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A pesar de que las comunidades nativas </w:t>
            </w:r>
            <w:r w:rsidRPr="00BB733B">
              <w:rPr>
                <w:color w:val="auto"/>
                <w:sz w:val="20"/>
                <w:szCs w:val="20"/>
                <w:lang w:eastAsia="en-US"/>
              </w:rPr>
              <w:lastRenderedPageBreak/>
              <w:t>han sido identificadas y se ha socializado la intervención del proyecto, existe riesgo de que durante la operación dichas comunidades decidan retirarse del proceso.</w:t>
            </w:r>
          </w:p>
        </w:tc>
        <w:tc>
          <w:tcPr>
            <w:tcW w:w="1316" w:type="dxa"/>
            <w:shd w:val="clear" w:color="auto" w:fill="auto"/>
          </w:tcPr>
          <w:p w14:paraId="754FE91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I Trimestre del 2017</w:t>
            </w:r>
          </w:p>
        </w:tc>
        <w:tc>
          <w:tcPr>
            <w:tcW w:w="1661" w:type="dxa"/>
            <w:shd w:val="clear" w:color="auto" w:fill="auto"/>
          </w:tcPr>
          <w:p w14:paraId="15AE3D8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Social</w:t>
            </w:r>
          </w:p>
        </w:tc>
        <w:tc>
          <w:tcPr>
            <w:tcW w:w="1276" w:type="dxa"/>
            <w:shd w:val="clear" w:color="auto" w:fill="auto"/>
          </w:tcPr>
          <w:p w14:paraId="587BF934"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4</w:t>
            </w:r>
          </w:p>
          <w:p w14:paraId="2714157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5</w:t>
            </w:r>
          </w:p>
        </w:tc>
        <w:tc>
          <w:tcPr>
            <w:tcW w:w="3118" w:type="dxa"/>
            <w:shd w:val="clear" w:color="auto" w:fill="auto"/>
          </w:tcPr>
          <w:p w14:paraId="488813FA"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Se ha contratado técnicos de enlace en la Organización </w:t>
            </w:r>
            <w:r w:rsidRPr="00BB733B">
              <w:rPr>
                <w:color w:val="auto"/>
                <w:sz w:val="20"/>
                <w:szCs w:val="20"/>
                <w:lang w:eastAsia="en-US"/>
              </w:rPr>
              <w:lastRenderedPageBreak/>
              <w:t>Indígena Regional (CODEPISAM, CORPIA, ORAU, CONAP REGIONAL Y URPIA) y asesores interculturales (uno por brigada para el caso del Resultado 2) con la función de sensibilizar constantemente a las comunidades nativas acerca del proceso de titulación y zonificación forestal.</w:t>
            </w:r>
          </w:p>
        </w:tc>
        <w:tc>
          <w:tcPr>
            <w:tcW w:w="1417" w:type="dxa"/>
            <w:shd w:val="clear" w:color="auto" w:fill="auto"/>
          </w:tcPr>
          <w:p w14:paraId="27733BE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Equipo del Proyecto</w:t>
            </w:r>
          </w:p>
          <w:p w14:paraId="0ACEF8B3"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Organiza-ciones indígenas</w:t>
            </w:r>
          </w:p>
          <w:p w14:paraId="41279955" w14:textId="77777777" w:rsidR="00F859EF" w:rsidRPr="00BB733B" w:rsidRDefault="00F859EF" w:rsidP="00F859EF">
            <w:pPr>
              <w:pStyle w:val="Default"/>
              <w:rPr>
                <w:color w:val="auto"/>
                <w:sz w:val="20"/>
                <w:szCs w:val="20"/>
                <w:lang w:eastAsia="en-US"/>
              </w:rPr>
            </w:pPr>
          </w:p>
        </w:tc>
        <w:tc>
          <w:tcPr>
            <w:tcW w:w="1276" w:type="dxa"/>
            <w:shd w:val="clear" w:color="auto" w:fill="auto"/>
          </w:tcPr>
          <w:p w14:paraId="27323576" w14:textId="77777777" w:rsidR="00F859EF" w:rsidRPr="00BB733B" w:rsidRDefault="002F05EB" w:rsidP="00F859EF">
            <w:pPr>
              <w:pStyle w:val="Default"/>
              <w:rPr>
                <w:color w:val="auto"/>
                <w:sz w:val="20"/>
                <w:szCs w:val="20"/>
                <w:lang w:eastAsia="en-US"/>
              </w:rPr>
            </w:pPr>
            <w:r>
              <w:rPr>
                <w:sz w:val="20"/>
                <w:szCs w:val="20"/>
              </w:rPr>
              <w:lastRenderedPageBreak/>
              <w:t>31.12.17</w:t>
            </w:r>
          </w:p>
        </w:tc>
        <w:tc>
          <w:tcPr>
            <w:tcW w:w="2693" w:type="dxa"/>
            <w:shd w:val="clear" w:color="auto" w:fill="auto"/>
          </w:tcPr>
          <w:p w14:paraId="4C39B2B4"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5C897E21"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lastRenderedPageBreak/>
              <w:t xml:space="preserve">Aunque se han dado casos de CCNN que han decidido retirarse del proceso, se ha podido contar con otras que han manifestado su interés expreso de ser tituladas como parte del proyecto, ello producto de la constante sensibilización a través de las OOII. </w:t>
            </w:r>
          </w:p>
        </w:tc>
      </w:tr>
      <w:tr w:rsidR="00F859EF" w:rsidRPr="003020C0" w14:paraId="0AE9E5C4" w14:textId="77777777" w:rsidTr="00F859EF">
        <w:trPr>
          <w:jc w:val="center"/>
        </w:trPr>
        <w:tc>
          <w:tcPr>
            <w:tcW w:w="547" w:type="dxa"/>
            <w:shd w:val="clear" w:color="auto" w:fill="auto"/>
            <w:vAlign w:val="center"/>
          </w:tcPr>
          <w:p w14:paraId="408E65E3" w14:textId="77777777" w:rsidR="00F859EF" w:rsidRPr="00BB733B" w:rsidRDefault="00637549" w:rsidP="00BB733B">
            <w:pPr>
              <w:pStyle w:val="Default"/>
              <w:jc w:val="center"/>
              <w:rPr>
                <w:color w:val="auto"/>
                <w:sz w:val="20"/>
                <w:szCs w:val="20"/>
                <w:lang w:eastAsia="en-US"/>
              </w:rPr>
            </w:pPr>
            <w:r>
              <w:rPr>
                <w:color w:val="auto"/>
                <w:sz w:val="20"/>
                <w:szCs w:val="20"/>
                <w:lang w:eastAsia="en-US"/>
              </w:rPr>
              <w:lastRenderedPageBreak/>
              <w:t>12</w:t>
            </w:r>
          </w:p>
        </w:tc>
        <w:tc>
          <w:tcPr>
            <w:tcW w:w="2142" w:type="dxa"/>
            <w:shd w:val="clear" w:color="auto" w:fill="auto"/>
          </w:tcPr>
          <w:p w14:paraId="31E7883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Presencia de actores externos (ONGs, empresas madereras, traficantes de tierras, entre otros) que desinforman a las comunidades nativas buscando que se nieguen a aceptar los contratos de cesión en uso</w:t>
            </w:r>
          </w:p>
        </w:tc>
        <w:tc>
          <w:tcPr>
            <w:tcW w:w="1316" w:type="dxa"/>
            <w:shd w:val="clear" w:color="auto" w:fill="auto"/>
          </w:tcPr>
          <w:p w14:paraId="1A60614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2017</w:t>
            </w:r>
          </w:p>
        </w:tc>
        <w:tc>
          <w:tcPr>
            <w:tcW w:w="1661" w:type="dxa"/>
            <w:shd w:val="clear" w:color="auto" w:fill="auto"/>
          </w:tcPr>
          <w:p w14:paraId="7E815B8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w:t>
            </w:r>
          </w:p>
        </w:tc>
        <w:tc>
          <w:tcPr>
            <w:tcW w:w="1276" w:type="dxa"/>
            <w:shd w:val="clear" w:color="auto" w:fill="auto"/>
          </w:tcPr>
          <w:p w14:paraId="43A034D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3</w:t>
            </w:r>
          </w:p>
          <w:p w14:paraId="7418C36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3</w:t>
            </w:r>
          </w:p>
        </w:tc>
        <w:tc>
          <w:tcPr>
            <w:tcW w:w="3118" w:type="dxa"/>
            <w:shd w:val="clear" w:color="auto" w:fill="auto"/>
          </w:tcPr>
          <w:p w14:paraId="750CF3F9" w14:textId="77777777" w:rsidR="00F859EF" w:rsidRPr="00BB733B" w:rsidRDefault="00F859EF" w:rsidP="007A0915">
            <w:pPr>
              <w:pStyle w:val="Prrafodelista"/>
              <w:numPr>
                <w:ilvl w:val="0"/>
                <w:numId w:val="11"/>
              </w:numPr>
              <w:spacing w:after="60"/>
              <w:ind w:left="26" w:hanging="142"/>
              <w:contextualSpacing/>
              <w:rPr>
                <w:rFonts w:ascii="Arial" w:hAnsi="Arial" w:cs="Arial"/>
                <w:sz w:val="20"/>
                <w:szCs w:val="20"/>
                <w:lang w:val="es-PE"/>
              </w:rPr>
            </w:pPr>
            <w:r w:rsidRPr="00BB733B">
              <w:rPr>
                <w:rFonts w:ascii="Arial" w:hAnsi="Arial" w:cs="Arial"/>
                <w:sz w:val="20"/>
                <w:szCs w:val="20"/>
                <w:lang w:val="es-PE"/>
              </w:rPr>
              <w:t>Mantener una buena comunicación con las OOII para asegurar que el mensaje llegue a las CCNN.</w:t>
            </w:r>
          </w:p>
          <w:p w14:paraId="0CF88215" w14:textId="77777777" w:rsidR="00F859EF" w:rsidRPr="00BB733B" w:rsidRDefault="00F859EF" w:rsidP="007A0915">
            <w:pPr>
              <w:pStyle w:val="Prrafodelista"/>
              <w:numPr>
                <w:ilvl w:val="0"/>
                <w:numId w:val="11"/>
              </w:numPr>
              <w:spacing w:after="60"/>
              <w:ind w:left="26" w:hanging="142"/>
              <w:contextualSpacing/>
              <w:rPr>
                <w:rFonts w:ascii="Arial" w:hAnsi="Arial" w:cs="Arial"/>
                <w:sz w:val="20"/>
                <w:szCs w:val="20"/>
                <w:lang w:val="es-PE"/>
              </w:rPr>
            </w:pPr>
            <w:r w:rsidRPr="00BB733B">
              <w:rPr>
                <w:rFonts w:ascii="Arial" w:hAnsi="Arial" w:cs="Arial"/>
                <w:sz w:val="20"/>
                <w:szCs w:val="20"/>
                <w:lang w:val="es-PE"/>
              </w:rPr>
              <w:t>Ampliar la etapa de socialización.</w:t>
            </w:r>
          </w:p>
          <w:p w14:paraId="34A32563" w14:textId="77777777" w:rsidR="00F859EF" w:rsidRPr="00BB733B" w:rsidRDefault="00F859EF" w:rsidP="007A0915">
            <w:pPr>
              <w:pStyle w:val="Prrafodelista"/>
              <w:numPr>
                <w:ilvl w:val="0"/>
                <w:numId w:val="11"/>
              </w:numPr>
              <w:spacing w:after="60"/>
              <w:ind w:left="26" w:hanging="142"/>
              <w:contextualSpacing/>
              <w:rPr>
                <w:rFonts w:ascii="Arial" w:hAnsi="Arial" w:cs="Arial"/>
                <w:sz w:val="20"/>
                <w:szCs w:val="20"/>
                <w:lang w:val="es-PE"/>
              </w:rPr>
            </w:pPr>
            <w:r w:rsidRPr="00BB733B">
              <w:rPr>
                <w:rFonts w:ascii="Arial" w:hAnsi="Arial" w:cs="Arial"/>
                <w:sz w:val="20"/>
                <w:szCs w:val="20"/>
                <w:lang w:val="es-PE"/>
              </w:rPr>
              <w:t>Fortalecer las capacidades de las CCNN. En este aspecto el proyecto ha propuesto llevar a cabo el fortalecimiento de capacidades donde participen: OOII (AIDESEP, CODEPISAM, etc.), ARA, Jefatura Cordillera Escalera, y el equipo local PNUD-DCI.</w:t>
            </w:r>
          </w:p>
          <w:p w14:paraId="71DE24EC" w14:textId="77777777" w:rsidR="00F859EF" w:rsidRPr="00BB733B" w:rsidRDefault="00F859EF" w:rsidP="007A0915">
            <w:pPr>
              <w:pStyle w:val="Prrafodelista"/>
              <w:numPr>
                <w:ilvl w:val="0"/>
                <w:numId w:val="11"/>
              </w:numPr>
              <w:spacing w:after="60"/>
              <w:ind w:left="26" w:hanging="142"/>
              <w:contextualSpacing/>
              <w:rPr>
                <w:rFonts w:ascii="Arial" w:hAnsi="Arial" w:cs="Arial"/>
                <w:sz w:val="20"/>
                <w:szCs w:val="20"/>
                <w:lang w:val="es-PE"/>
              </w:rPr>
            </w:pPr>
            <w:r w:rsidRPr="00BB733B">
              <w:rPr>
                <w:rFonts w:ascii="Arial" w:hAnsi="Arial" w:cs="Arial"/>
                <w:sz w:val="20"/>
                <w:szCs w:val="20"/>
                <w:lang w:val="es-PE"/>
              </w:rPr>
              <w:t>Procurar el acompañamiento técnico permanente durante todo el proceso de titulación.</w:t>
            </w:r>
          </w:p>
          <w:p w14:paraId="723B6964" w14:textId="77777777" w:rsidR="00F859EF" w:rsidRPr="00BB733B" w:rsidRDefault="00F859EF" w:rsidP="007A0915">
            <w:pPr>
              <w:pStyle w:val="Prrafodelista"/>
              <w:numPr>
                <w:ilvl w:val="0"/>
                <w:numId w:val="11"/>
              </w:numPr>
              <w:spacing w:after="60"/>
              <w:ind w:left="26" w:hanging="142"/>
              <w:contextualSpacing/>
              <w:rPr>
                <w:rFonts w:ascii="Arial" w:hAnsi="Arial" w:cs="Arial"/>
                <w:sz w:val="20"/>
                <w:szCs w:val="20"/>
                <w:lang w:val="es-PE"/>
              </w:rPr>
            </w:pPr>
            <w:r w:rsidRPr="00BB733B">
              <w:rPr>
                <w:rFonts w:ascii="Arial" w:hAnsi="Arial" w:cs="Arial"/>
                <w:sz w:val="20"/>
                <w:szCs w:val="20"/>
                <w:lang w:val="es-PE"/>
              </w:rPr>
              <w:t>Sensibilización directa a las CCNN.</w:t>
            </w:r>
          </w:p>
          <w:p w14:paraId="6C4724AD" w14:textId="77777777" w:rsidR="00F859EF" w:rsidRPr="00BB733B" w:rsidRDefault="00F859EF" w:rsidP="007A0915">
            <w:pPr>
              <w:pStyle w:val="Prrafodelista"/>
              <w:numPr>
                <w:ilvl w:val="0"/>
                <w:numId w:val="11"/>
              </w:numPr>
              <w:spacing w:after="60"/>
              <w:ind w:left="26" w:hanging="142"/>
              <w:contextualSpacing/>
              <w:rPr>
                <w:rFonts w:ascii="Arial" w:hAnsi="Arial" w:cs="Arial"/>
                <w:sz w:val="20"/>
                <w:szCs w:val="20"/>
                <w:lang w:val="es-PE"/>
              </w:rPr>
            </w:pPr>
            <w:r w:rsidRPr="00BB733B">
              <w:rPr>
                <w:rFonts w:ascii="Arial" w:hAnsi="Arial" w:cs="Arial"/>
                <w:sz w:val="20"/>
                <w:szCs w:val="20"/>
                <w:lang w:val="es-PE"/>
              </w:rPr>
              <w:t>Potenciar el rol del acompañamiento en campo de los asesores interculturales, personal de enlace, y apoyo técnico de las OOII</w:t>
            </w:r>
          </w:p>
        </w:tc>
        <w:tc>
          <w:tcPr>
            <w:tcW w:w="1417" w:type="dxa"/>
            <w:shd w:val="clear" w:color="auto" w:fill="auto"/>
          </w:tcPr>
          <w:p w14:paraId="0056EABA"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21778803" w14:textId="77777777" w:rsidR="00F859EF" w:rsidRPr="00BB733B" w:rsidRDefault="00F859EF" w:rsidP="00F859EF">
            <w:pPr>
              <w:pStyle w:val="Default"/>
              <w:rPr>
                <w:color w:val="auto"/>
                <w:sz w:val="20"/>
                <w:szCs w:val="20"/>
                <w:lang w:eastAsia="en-US"/>
              </w:rPr>
            </w:pPr>
          </w:p>
        </w:tc>
        <w:tc>
          <w:tcPr>
            <w:tcW w:w="1276" w:type="dxa"/>
            <w:shd w:val="clear" w:color="auto" w:fill="auto"/>
          </w:tcPr>
          <w:p w14:paraId="01A9958A"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61DA84B4"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1721E8BA"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Está en curso la implementación de medidas para su mitigación </w:t>
            </w:r>
          </w:p>
        </w:tc>
      </w:tr>
      <w:tr w:rsidR="00F859EF" w:rsidRPr="003020C0" w14:paraId="094FAB41" w14:textId="77777777" w:rsidTr="00F859EF">
        <w:trPr>
          <w:jc w:val="center"/>
        </w:trPr>
        <w:tc>
          <w:tcPr>
            <w:tcW w:w="547" w:type="dxa"/>
            <w:shd w:val="clear" w:color="auto" w:fill="auto"/>
            <w:vAlign w:val="center"/>
          </w:tcPr>
          <w:p w14:paraId="4A203A8A" w14:textId="77777777" w:rsidR="00F859EF" w:rsidRPr="00BB733B" w:rsidRDefault="00552493" w:rsidP="00BB733B">
            <w:pPr>
              <w:pStyle w:val="Default"/>
              <w:jc w:val="center"/>
              <w:rPr>
                <w:color w:val="auto"/>
                <w:sz w:val="20"/>
                <w:szCs w:val="20"/>
                <w:lang w:eastAsia="en-US"/>
              </w:rPr>
            </w:pPr>
            <w:r>
              <w:rPr>
                <w:color w:val="auto"/>
                <w:sz w:val="20"/>
                <w:szCs w:val="20"/>
                <w:lang w:eastAsia="en-US"/>
              </w:rPr>
              <w:t>13</w:t>
            </w:r>
          </w:p>
        </w:tc>
        <w:tc>
          <w:tcPr>
            <w:tcW w:w="2142" w:type="dxa"/>
            <w:shd w:val="clear" w:color="auto" w:fill="auto"/>
          </w:tcPr>
          <w:p w14:paraId="51728BA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En la fase de diagnóstico existe el riesgo de encontrar </w:t>
            </w:r>
            <w:r w:rsidRPr="00BB733B">
              <w:rPr>
                <w:color w:val="auto"/>
                <w:sz w:val="20"/>
                <w:szCs w:val="20"/>
                <w:lang w:eastAsia="en-US"/>
              </w:rPr>
              <w:lastRenderedPageBreak/>
              <w:t>comunidades superpuestas con categorías territoriales inscritas en los registros públicos, lo que implicaría realizar un proceso adicional de solución de conflictos no previsto en la planificación del proyecto.</w:t>
            </w:r>
          </w:p>
        </w:tc>
        <w:tc>
          <w:tcPr>
            <w:tcW w:w="1316" w:type="dxa"/>
            <w:shd w:val="clear" w:color="auto" w:fill="auto"/>
          </w:tcPr>
          <w:p w14:paraId="3264AFD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I Trimestre del 2017</w:t>
            </w:r>
          </w:p>
        </w:tc>
        <w:tc>
          <w:tcPr>
            <w:tcW w:w="1661" w:type="dxa"/>
            <w:shd w:val="clear" w:color="auto" w:fill="auto"/>
          </w:tcPr>
          <w:p w14:paraId="5BBA454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Social</w:t>
            </w:r>
          </w:p>
        </w:tc>
        <w:tc>
          <w:tcPr>
            <w:tcW w:w="1276" w:type="dxa"/>
            <w:shd w:val="clear" w:color="auto" w:fill="auto"/>
          </w:tcPr>
          <w:p w14:paraId="13FFEEB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P= </w:t>
            </w:r>
            <w:r w:rsidR="00E06AC5">
              <w:rPr>
                <w:color w:val="auto"/>
                <w:sz w:val="20"/>
                <w:szCs w:val="20"/>
                <w:lang w:eastAsia="en-US"/>
              </w:rPr>
              <w:t>4</w:t>
            </w:r>
          </w:p>
          <w:p w14:paraId="5C76828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3</w:t>
            </w:r>
          </w:p>
        </w:tc>
        <w:tc>
          <w:tcPr>
            <w:tcW w:w="3118" w:type="dxa"/>
            <w:shd w:val="clear" w:color="auto" w:fill="auto"/>
          </w:tcPr>
          <w:p w14:paraId="4979716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Las comunidades nativas identificadas como beneficiarias del proyecto han sido </w:t>
            </w:r>
            <w:r w:rsidRPr="00BB733B">
              <w:rPr>
                <w:color w:val="auto"/>
                <w:sz w:val="20"/>
                <w:szCs w:val="20"/>
                <w:lang w:eastAsia="en-US"/>
              </w:rPr>
              <w:lastRenderedPageBreak/>
              <w:t>contrastadas con información cartográfica oficial de la región, apoyadas además en el informe de diagnóstico de conflictos territoriales en San Martín y Ucayali realizado por el Proyecto Protierras Comunales de GIZ.</w:t>
            </w:r>
          </w:p>
        </w:tc>
        <w:tc>
          <w:tcPr>
            <w:tcW w:w="1417" w:type="dxa"/>
            <w:shd w:val="clear" w:color="auto" w:fill="auto"/>
          </w:tcPr>
          <w:p w14:paraId="5300040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Equipo del Proyecto</w:t>
            </w:r>
          </w:p>
          <w:p w14:paraId="42A8A18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Gobiernos regionales</w:t>
            </w:r>
          </w:p>
          <w:p w14:paraId="5A493EA3"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Organiza-ciones indígenas</w:t>
            </w:r>
          </w:p>
        </w:tc>
        <w:tc>
          <w:tcPr>
            <w:tcW w:w="1276" w:type="dxa"/>
            <w:shd w:val="clear" w:color="auto" w:fill="auto"/>
          </w:tcPr>
          <w:p w14:paraId="46F4CC74" w14:textId="77777777" w:rsidR="00F859EF" w:rsidRPr="00BB733B" w:rsidRDefault="002F05EB" w:rsidP="00F859EF">
            <w:pPr>
              <w:pStyle w:val="Default"/>
              <w:rPr>
                <w:color w:val="auto"/>
                <w:sz w:val="20"/>
                <w:szCs w:val="20"/>
                <w:lang w:eastAsia="en-US"/>
              </w:rPr>
            </w:pPr>
            <w:r>
              <w:rPr>
                <w:sz w:val="20"/>
                <w:szCs w:val="20"/>
              </w:rPr>
              <w:lastRenderedPageBreak/>
              <w:t>31.12.17</w:t>
            </w:r>
          </w:p>
        </w:tc>
        <w:tc>
          <w:tcPr>
            <w:tcW w:w="2693" w:type="dxa"/>
            <w:shd w:val="clear" w:color="auto" w:fill="auto"/>
          </w:tcPr>
          <w:p w14:paraId="385464CB"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18AB93BE"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Tanto para el caso de San Martín como Ucayali se </w:t>
            </w:r>
            <w:r w:rsidRPr="00BB733B">
              <w:rPr>
                <w:rFonts w:cs="Arial"/>
                <w:sz w:val="20"/>
                <w:szCs w:val="20"/>
                <w:lang w:val="es-PE"/>
              </w:rPr>
              <w:lastRenderedPageBreak/>
              <w:t>efectuó el análisis cartográfico correspondiente, cuyos resultados permitieron establecer las comunidades “viables” a titularse en el marco del proyecto, es decir, aquellas que no forman parte de otros proyectos de titulación y que son susceptibles de titularse dentro del periodo de duración del proyecto. Esto último implica que cualquier problema que pudiese surgir durante el proceso de titulación, sería subsanable dentro del periodo de ejecución del proyecto.</w:t>
            </w:r>
          </w:p>
        </w:tc>
      </w:tr>
      <w:tr w:rsidR="00F859EF" w:rsidRPr="003020C0" w14:paraId="1785DCE2" w14:textId="77777777" w:rsidTr="00F859EF">
        <w:trPr>
          <w:jc w:val="center"/>
        </w:trPr>
        <w:tc>
          <w:tcPr>
            <w:tcW w:w="547" w:type="dxa"/>
            <w:shd w:val="clear" w:color="auto" w:fill="auto"/>
            <w:vAlign w:val="center"/>
          </w:tcPr>
          <w:p w14:paraId="50699E2D" w14:textId="77777777" w:rsidR="00F859EF" w:rsidRPr="00BB733B" w:rsidRDefault="00F859EF" w:rsidP="00552493">
            <w:pPr>
              <w:pStyle w:val="Default"/>
              <w:jc w:val="center"/>
              <w:rPr>
                <w:color w:val="auto"/>
                <w:sz w:val="20"/>
                <w:szCs w:val="20"/>
                <w:lang w:eastAsia="en-US"/>
              </w:rPr>
            </w:pPr>
            <w:r w:rsidRPr="00BB733B">
              <w:rPr>
                <w:color w:val="auto"/>
                <w:sz w:val="20"/>
                <w:szCs w:val="20"/>
                <w:lang w:eastAsia="en-US"/>
              </w:rPr>
              <w:lastRenderedPageBreak/>
              <w:t>1</w:t>
            </w:r>
            <w:r w:rsidR="00552493">
              <w:rPr>
                <w:color w:val="auto"/>
                <w:sz w:val="20"/>
                <w:szCs w:val="20"/>
                <w:lang w:eastAsia="en-US"/>
              </w:rPr>
              <w:t>4</w:t>
            </w:r>
          </w:p>
        </w:tc>
        <w:tc>
          <w:tcPr>
            <w:tcW w:w="2142" w:type="dxa"/>
            <w:shd w:val="clear" w:color="auto" w:fill="auto"/>
          </w:tcPr>
          <w:p w14:paraId="7EE5FBB6" w14:textId="77777777" w:rsidR="00F859EF" w:rsidRDefault="00F859EF" w:rsidP="00F859EF">
            <w:pPr>
              <w:pStyle w:val="Default"/>
              <w:rPr>
                <w:color w:val="auto"/>
                <w:sz w:val="20"/>
                <w:szCs w:val="20"/>
                <w:lang w:eastAsia="en-US"/>
              </w:rPr>
            </w:pPr>
            <w:r w:rsidRPr="00BB733B">
              <w:rPr>
                <w:color w:val="auto"/>
                <w:sz w:val="20"/>
                <w:szCs w:val="20"/>
                <w:lang w:eastAsia="en-US"/>
              </w:rPr>
              <w:t>En la fase de demarcación y linderamiento existe riesgo de posibles conflictos:</w:t>
            </w:r>
          </w:p>
          <w:p w14:paraId="57F66D60" w14:textId="77777777" w:rsidR="00552493" w:rsidRPr="00BB733B" w:rsidRDefault="00552493" w:rsidP="00F859EF">
            <w:pPr>
              <w:pStyle w:val="Default"/>
              <w:rPr>
                <w:color w:val="auto"/>
                <w:sz w:val="20"/>
                <w:szCs w:val="20"/>
                <w:lang w:eastAsia="en-US"/>
              </w:rPr>
            </w:pPr>
          </w:p>
          <w:p w14:paraId="23CEEA3F" w14:textId="77777777" w:rsidR="00F859EF" w:rsidRPr="00BB733B" w:rsidRDefault="00F859EF" w:rsidP="007A0915">
            <w:pPr>
              <w:pStyle w:val="Default"/>
              <w:numPr>
                <w:ilvl w:val="0"/>
                <w:numId w:val="11"/>
              </w:numPr>
              <w:ind w:left="49" w:hanging="142"/>
              <w:rPr>
                <w:color w:val="auto"/>
                <w:sz w:val="20"/>
                <w:szCs w:val="20"/>
                <w:lang w:eastAsia="en-US"/>
              </w:rPr>
            </w:pPr>
            <w:r w:rsidRPr="00BB733B">
              <w:rPr>
                <w:color w:val="auto"/>
                <w:sz w:val="20"/>
                <w:szCs w:val="20"/>
                <w:lang w:eastAsia="en-US"/>
              </w:rPr>
              <w:t>Entre comunidades nativas o entre éstas y colonos por asuntos limítrofes</w:t>
            </w:r>
          </w:p>
          <w:p w14:paraId="53FD3BB7" w14:textId="77777777" w:rsidR="00F859EF" w:rsidRPr="00BB733B" w:rsidRDefault="00F859EF" w:rsidP="007A0915">
            <w:pPr>
              <w:pStyle w:val="Default"/>
              <w:numPr>
                <w:ilvl w:val="0"/>
                <w:numId w:val="11"/>
              </w:numPr>
              <w:ind w:left="49" w:hanging="142"/>
              <w:rPr>
                <w:color w:val="auto"/>
                <w:sz w:val="20"/>
                <w:szCs w:val="20"/>
                <w:lang w:eastAsia="en-US"/>
              </w:rPr>
            </w:pPr>
            <w:r w:rsidRPr="00BB733B">
              <w:rPr>
                <w:color w:val="auto"/>
                <w:sz w:val="20"/>
                <w:szCs w:val="20"/>
                <w:lang w:eastAsia="en-US"/>
              </w:rPr>
              <w:t>Entre comunidades nativas y concesionarios, debido al redimensionamiento de las concesiones forestales y la superposición con territorio indígena</w:t>
            </w:r>
          </w:p>
          <w:p w14:paraId="34E8CA9A" w14:textId="77777777" w:rsidR="00F859EF" w:rsidRPr="00BB733B" w:rsidRDefault="00F859EF" w:rsidP="007A0915">
            <w:pPr>
              <w:pStyle w:val="Default"/>
              <w:numPr>
                <w:ilvl w:val="0"/>
                <w:numId w:val="11"/>
              </w:numPr>
              <w:ind w:left="49" w:hanging="142"/>
              <w:rPr>
                <w:color w:val="auto"/>
                <w:sz w:val="20"/>
                <w:szCs w:val="20"/>
                <w:lang w:eastAsia="en-US"/>
              </w:rPr>
            </w:pPr>
            <w:r w:rsidRPr="00BB733B">
              <w:rPr>
                <w:color w:val="auto"/>
                <w:sz w:val="20"/>
                <w:szCs w:val="20"/>
                <w:lang w:eastAsia="en-US"/>
              </w:rPr>
              <w:t xml:space="preserve">Conflictos por superposición con </w:t>
            </w:r>
            <w:r w:rsidRPr="00BB733B">
              <w:rPr>
                <w:color w:val="auto"/>
                <w:sz w:val="20"/>
                <w:szCs w:val="20"/>
                <w:lang w:eastAsia="en-US"/>
              </w:rPr>
              <w:lastRenderedPageBreak/>
              <w:t xml:space="preserve">actividades ilegales (ej. tráfico de tierras) </w:t>
            </w:r>
          </w:p>
        </w:tc>
        <w:tc>
          <w:tcPr>
            <w:tcW w:w="1316" w:type="dxa"/>
            <w:shd w:val="clear" w:color="auto" w:fill="auto"/>
          </w:tcPr>
          <w:p w14:paraId="61B137BB"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I Trimestre del 2017</w:t>
            </w:r>
          </w:p>
        </w:tc>
        <w:tc>
          <w:tcPr>
            <w:tcW w:w="1661" w:type="dxa"/>
            <w:shd w:val="clear" w:color="auto" w:fill="auto"/>
          </w:tcPr>
          <w:p w14:paraId="66B3ED34"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Social</w:t>
            </w:r>
          </w:p>
        </w:tc>
        <w:tc>
          <w:tcPr>
            <w:tcW w:w="1276" w:type="dxa"/>
            <w:shd w:val="clear" w:color="auto" w:fill="auto"/>
          </w:tcPr>
          <w:p w14:paraId="1F9FCFCA"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5</w:t>
            </w:r>
          </w:p>
          <w:p w14:paraId="50F3417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3</w:t>
            </w:r>
          </w:p>
        </w:tc>
        <w:tc>
          <w:tcPr>
            <w:tcW w:w="3118" w:type="dxa"/>
            <w:shd w:val="clear" w:color="auto" w:fill="auto"/>
          </w:tcPr>
          <w:p w14:paraId="1F22435A" w14:textId="77777777" w:rsidR="00F859EF" w:rsidRPr="00BB733B" w:rsidRDefault="00F859EF" w:rsidP="007A0915">
            <w:pPr>
              <w:pStyle w:val="Default"/>
              <w:numPr>
                <w:ilvl w:val="0"/>
                <w:numId w:val="11"/>
              </w:numPr>
              <w:ind w:left="49" w:hanging="142"/>
              <w:rPr>
                <w:color w:val="auto"/>
                <w:sz w:val="20"/>
                <w:szCs w:val="20"/>
                <w:lang w:eastAsia="en-US"/>
              </w:rPr>
            </w:pPr>
            <w:r w:rsidRPr="00BB733B">
              <w:rPr>
                <w:color w:val="auto"/>
                <w:sz w:val="20"/>
                <w:szCs w:val="20"/>
                <w:lang w:eastAsia="en-US"/>
              </w:rPr>
              <w:t>Contar con técnicos de enlace en la Organización Indígena Regional (CODEPISAM, CORPIAA, ORAU, CONAP REGIONAL Y URPIA) y asesores interculturales (uno por brigada de campo) con la función de prevenir y, de ser el caso, mediar los posibles conflictos.</w:t>
            </w:r>
          </w:p>
          <w:p w14:paraId="007E8920" w14:textId="77777777" w:rsidR="00F859EF" w:rsidRPr="00BB733B" w:rsidRDefault="00F859EF" w:rsidP="007A0915">
            <w:pPr>
              <w:pStyle w:val="Default"/>
              <w:numPr>
                <w:ilvl w:val="0"/>
                <w:numId w:val="11"/>
              </w:numPr>
              <w:ind w:left="49" w:hanging="142"/>
              <w:rPr>
                <w:color w:val="auto"/>
                <w:sz w:val="20"/>
                <w:szCs w:val="20"/>
                <w:lang w:eastAsia="en-US"/>
              </w:rPr>
            </w:pPr>
            <w:r w:rsidRPr="00BB733B">
              <w:rPr>
                <w:color w:val="auto"/>
                <w:sz w:val="20"/>
                <w:szCs w:val="20"/>
                <w:lang w:eastAsia="en-US"/>
              </w:rPr>
              <w:t>Promover espacios de diálogo por parte del equipo local PNUD-DCI (en coordinación con la sede central), a fin de brindar información clara y oportuna.</w:t>
            </w:r>
          </w:p>
          <w:p w14:paraId="115F314C" w14:textId="77777777" w:rsidR="00F859EF" w:rsidRPr="00BB733B" w:rsidRDefault="00F859EF" w:rsidP="007A0915">
            <w:pPr>
              <w:pStyle w:val="Default"/>
              <w:numPr>
                <w:ilvl w:val="0"/>
                <w:numId w:val="11"/>
              </w:numPr>
              <w:ind w:left="49" w:hanging="142"/>
              <w:rPr>
                <w:color w:val="auto"/>
                <w:sz w:val="20"/>
                <w:szCs w:val="20"/>
                <w:lang w:eastAsia="en-US"/>
              </w:rPr>
            </w:pPr>
            <w:r w:rsidRPr="00BB733B">
              <w:rPr>
                <w:color w:val="auto"/>
                <w:sz w:val="20"/>
                <w:szCs w:val="20"/>
                <w:lang w:eastAsia="en-US"/>
              </w:rPr>
              <w:t xml:space="preserve">Apoyo técnico del equipo local de PNUD-DCI a los representantes de la Organización Indígena Regional (CODEPISAM, etc.) para que actúen como gestores </w:t>
            </w:r>
            <w:r w:rsidRPr="00BB733B">
              <w:rPr>
                <w:color w:val="auto"/>
                <w:sz w:val="20"/>
                <w:szCs w:val="20"/>
                <w:lang w:eastAsia="en-US"/>
              </w:rPr>
              <w:lastRenderedPageBreak/>
              <w:t>del conflicto. Es muy importante no involucrase en conflictos indígenas, que su resolución y gestión sean realizados directamente por las OOII.</w:t>
            </w:r>
          </w:p>
          <w:p w14:paraId="0BF2EB95" w14:textId="77777777" w:rsidR="00F859EF" w:rsidRPr="00BB733B" w:rsidRDefault="00F859EF" w:rsidP="007A0915">
            <w:pPr>
              <w:pStyle w:val="Default"/>
              <w:numPr>
                <w:ilvl w:val="0"/>
                <w:numId w:val="11"/>
              </w:numPr>
              <w:ind w:left="49" w:hanging="142"/>
              <w:rPr>
                <w:color w:val="auto"/>
                <w:sz w:val="20"/>
                <w:szCs w:val="20"/>
                <w:lang w:eastAsia="en-US"/>
              </w:rPr>
            </w:pPr>
            <w:r w:rsidRPr="00BB733B">
              <w:rPr>
                <w:color w:val="auto"/>
                <w:sz w:val="20"/>
                <w:szCs w:val="20"/>
                <w:lang w:eastAsia="en-US"/>
              </w:rPr>
              <w:t>Fortalecimiento de las CCNN: contar con un equipo permanente interdisciplinario que acompañe a las CCNN y OOII durante todo el proyecto. Visitas constantes a las CCNN. Acompañamiento, sensibilización respecto a su territorio y construcción de confianza para evitar el ingreso de factores externos</w:t>
            </w:r>
          </w:p>
        </w:tc>
        <w:tc>
          <w:tcPr>
            <w:tcW w:w="1417" w:type="dxa"/>
            <w:shd w:val="clear" w:color="auto" w:fill="auto"/>
          </w:tcPr>
          <w:p w14:paraId="0144703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Equipo del Proyecto</w:t>
            </w:r>
          </w:p>
          <w:p w14:paraId="3992795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Gobiernos regionales</w:t>
            </w:r>
          </w:p>
          <w:p w14:paraId="4346B28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Organiza-ciones indígenas</w:t>
            </w:r>
          </w:p>
        </w:tc>
        <w:tc>
          <w:tcPr>
            <w:tcW w:w="1276" w:type="dxa"/>
            <w:shd w:val="clear" w:color="auto" w:fill="auto"/>
          </w:tcPr>
          <w:p w14:paraId="0A3BA230"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2CC9C74F"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53EFDA32" w14:textId="77777777" w:rsidR="00F859EF" w:rsidRPr="00BB733B" w:rsidRDefault="00F859EF" w:rsidP="007A0915">
            <w:pPr>
              <w:pStyle w:val="Default"/>
              <w:numPr>
                <w:ilvl w:val="0"/>
                <w:numId w:val="11"/>
              </w:numPr>
              <w:ind w:left="49" w:hanging="142"/>
              <w:rPr>
                <w:color w:val="auto"/>
                <w:sz w:val="20"/>
                <w:szCs w:val="20"/>
              </w:rPr>
            </w:pPr>
            <w:r w:rsidRPr="00BB733B">
              <w:rPr>
                <w:color w:val="auto"/>
                <w:sz w:val="20"/>
                <w:szCs w:val="20"/>
              </w:rPr>
              <w:t>En el caso de San Martín, se ha evidenciado el liderazgo de CODEPISAM gestionando el conflicto. Ej. caso Huaja-Yakshu, fue solucionado por CODEPISAM, con el apoyo técnico del equipo local PNUD-DCI. Claro ejemplo de reducción de riesgo de conflicto social, haciendo gestión del conflicto</w:t>
            </w:r>
          </w:p>
          <w:p w14:paraId="3392885B" w14:textId="77777777" w:rsidR="00F859EF" w:rsidRPr="00BB733B" w:rsidRDefault="00F859EF" w:rsidP="007A0915">
            <w:pPr>
              <w:pStyle w:val="Default"/>
              <w:numPr>
                <w:ilvl w:val="0"/>
                <w:numId w:val="11"/>
              </w:numPr>
              <w:ind w:left="49" w:hanging="142"/>
              <w:rPr>
                <w:color w:val="auto"/>
                <w:sz w:val="20"/>
                <w:szCs w:val="20"/>
              </w:rPr>
            </w:pPr>
            <w:r w:rsidRPr="00BB733B">
              <w:rPr>
                <w:color w:val="auto"/>
                <w:sz w:val="20"/>
                <w:szCs w:val="20"/>
              </w:rPr>
              <w:t xml:space="preserve">En el caso de Ucayali, se tiene el riesgo de conflicto por superposición con actividades ilegales, como es el caso de Nueva Requena, en la que el interés por la tierra (tráfico de tierras) está vinculado a </w:t>
            </w:r>
            <w:r w:rsidRPr="00BB733B">
              <w:rPr>
                <w:color w:val="auto"/>
                <w:sz w:val="20"/>
                <w:szCs w:val="20"/>
              </w:rPr>
              <w:lastRenderedPageBreak/>
              <w:t>grandes empresas de palma aceitera y arroz. Se produce la apropiación ilegal de la tierra, se lotiza parcelas, logrando obtener un certificado de posesión de la DRAU, para luego venderla (uso comercial) a las grandes empresas u otros, según informó el equipo local de PNUD-DCI. No siempre se cuenta con un documento de constancia de posesión, por lo que se utilizan otros medios (ilegales), ej. contratos de compra venta. Cabe mencionar que la CN Santa Clara de Uchunya (distrito de Nueva Requena), forma parte del grupo de comunidades a intervenir.</w:t>
            </w:r>
          </w:p>
        </w:tc>
      </w:tr>
      <w:tr w:rsidR="00F859EF" w:rsidRPr="003020C0" w14:paraId="7691BA2D" w14:textId="77777777" w:rsidTr="00F859EF">
        <w:trPr>
          <w:jc w:val="center"/>
        </w:trPr>
        <w:tc>
          <w:tcPr>
            <w:tcW w:w="547" w:type="dxa"/>
            <w:shd w:val="clear" w:color="auto" w:fill="auto"/>
            <w:vAlign w:val="center"/>
          </w:tcPr>
          <w:p w14:paraId="05778B11" w14:textId="77777777" w:rsidR="00F859EF" w:rsidRPr="00BB733B" w:rsidRDefault="00552493" w:rsidP="00BB733B">
            <w:pPr>
              <w:pStyle w:val="Default"/>
              <w:jc w:val="center"/>
              <w:rPr>
                <w:color w:val="auto"/>
                <w:sz w:val="20"/>
                <w:szCs w:val="20"/>
                <w:lang w:eastAsia="en-US"/>
              </w:rPr>
            </w:pPr>
            <w:r>
              <w:rPr>
                <w:color w:val="auto"/>
                <w:sz w:val="20"/>
                <w:szCs w:val="20"/>
                <w:lang w:eastAsia="en-US"/>
              </w:rPr>
              <w:lastRenderedPageBreak/>
              <w:t>15</w:t>
            </w:r>
          </w:p>
        </w:tc>
        <w:tc>
          <w:tcPr>
            <w:tcW w:w="2142" w:type="dxa"/>
            <w:shd w:val="clear" w:color="auto" w:fill="auto"/>
          </w:tcPr>
          <w:p w14:paraId="561ED12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Riesgos durante los trabajos de campo, tales como: accidentes; deslizamientos u obstrucción de accesos producto de intensas lluvias; entre otros.</w:t>
            </w:r>
          </w:p>
        </w:tc>
        <w:tc>
          <w:tcPr>
            <w:tcW w:w="1316" w:type="dxa"/>
            <w:shd w:val="clear" w:color="auto" w:fill="auto"/>
          </w:tcPr>
          <w:p w14:paraId="774ADE6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II Trimestre del 2017</w:t>
            </w:r>
          </w:p>
        </w:tc>
        <w:tc>
          <w:tcPr>
            <w:tcW w:w="1661" w:type="dxa"/>
            <w:shd w:val="clear" w:color="auto" w:fill="auto"/>
          </w:tcPr>
          <w:p w14:paraId="0E42B3F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w:t>
            </w:r>
          </w:p>
        </w:tc>
        <w:tc>
          <w:tcPr>
            <w:tcW w:w="1276" w:type="dxa"/>
            <w:shd w:val="clear" w:color="auto" w:fill="auto"/>
          </w:tcPr>
          <w:p w14:paraId="2FFFCEF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4</w:t>
            </w:r>
          </w:p>
          <w:p w14:paraId="03B2F22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4</w:t>
            </w:r>
          </w:p>
        </w:tc>
        <w:tc>
          <w:tcPr>
            <w:tcW w:w="3118" w:type="dxa"/>
            <w:shd w:val="clear" w:color="auto" w:fill="auto"/>
          </w:tcPr>
          <w:p w14:paraId="0301A781" w14:textId="77777777" w:rsidR="00F859EF" w:rsidRPr="00BB733B" w:rsidRDefault="00F859EF" w:rsidP="007A0915">
            <w:pPr>
              <w:pStyle w:val="Default"/>
              <w:numPr>
                <w:ilvl w:val="0"/>
                <w:numId w:val="3"/>
              </w:numPr>
              <w:ind w:left="152" w:hanging="152"/>
              <w:rPr>
                <w:color w:val="auto"/>
                <w:sz w:val="20"/>
                <w:szCs w:val="20"/>
                <w:lang w:eastAsia="en-US"/>
              </w:rPr>
            </w:pPr>
            <w:r w:rsidRPr="00BB733B">
              <w:rPr>
                <w:color w:val="auto"/>
                <w:sz w:val="20"/>
                <w:szCs w:val="20"/>
                <w:lang w:eastAsia="en-US"/>
              </w:rPr>
              <w:t xml:space="preserve">Diseñar protocolos de seguridad y capacitación en los mismos dirigida a los miembros de las brigadas de campo, así como en temas de primeros auxilios. Considerar en las capacitaciones el desarrollo de prácticas (simulacros) ante emergencias. </w:t>
            </w:r>
          </w:p>
          <w:p w14:paraId="7183BCB4" w14:textId="77777777" w:rsidR="00F859EF" w:rsidRPr="00BB733B" w:rsidRDefault="00F859EF" w:rsidP="007A0915">
            <w:pPr>
              <w:pStyle w:val="Default"/>
              <w:numPr>
                <w:ilvl w:val="0"/>
                <w:numId w:val="3"/>
              </w:numPr>
              <w:ind w:left="152" w:hanging="152"/>
              <w:rPr>
                <w:color w:val="auto"/>
                <w:sz w:val="20"/>
                <w:szCs w:val="20"/>
                <w:lang w:eastAsia="en-US"/>
              </w:rPr>
            </w:pPr>
            <w:r w:rsidRPr="00BB733B">
              <w:rPr>
                <w:color w:val="auto"/>
                <w:sz w:val="20"/>
                <w:szCs w:val="20"/>
                <w:lang w:eastAsia="en-US"/>
              </w:rPr>
              <w:t xml:space="preserve">Priorizar trabajos de campo en época seca. De darse lluvias intensas, evitar el tránsito por accesos inseguros y contar con accesos alternativos en </w:t>
            </w:r>
            <w:r w:rsidRPr="00BB733B">
              <w:rPr>
                <w:color w:val="auto"/>
                <w:sz w:val="20"/>
                <w:szCs w:val="20"/>
                <w:lang w:eastAsia="en-US"/>
              </w:rPr>
              <w:lastRenderedPageBreak/>
              <w:t>caso de obstrucciones por deslizamientos.</w:t>
            </w:r>
          </w:p>
        </w:tc>
        <w:tc>
          <w:tcPr>
            <w:tcW w:w="1417" w:type="dxa"/>
            <w:shd w:val="clear" w:color="auto" w:fill="auto"/>
          </w:tcPr>
          <w:p w14:paraId="65EB321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Equipo del Proyecto</w:t>
            </w:r>
          </w:p>
        </w:tc>
        <w:tc>
          <w:tcPr>
            <w:tcW w:w="1276" w:type="dxa"/>
            <w:shd w:val="clear" w:color="auto" w:fill="auto"/>
          </w:tcPr>
          <w:p w14:paraId="0AEE6286"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764655F0"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035BDF4A"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Está en curso la implementación de medidas para su mitigación; en efecto, todas las brigadas de campo que han salido hasta la fecha, cuentan con capacitaciones relacionadas al tema.</w:t>
            </w:r>
          </w:p>
        </w:tc>
      </w:tr>
      <w:tr w:rsidR="00F859EF" w:rsidRPr="003020C0" w14:paraId="41CB3C91" w14:textId="77777777" w:rsidTr="00F859EF">
        <w:trPr>
          <w:jc w:val="center"/>
        </w:trPr>
        <w:tc>
          <w:tcPr>
            <w:tcW w:w="547" w:type="dxa"/>
            <w:shd w:val="clear" w:color="auto" w:fill="auto"/>
            <w:vAlign w:val="center"/>
          </w:tcPr>
          <w:p w14:paraId="4FA03533" w14:textId="77777777" w:rsidR="00F859EF" w:rsidRPr="00BB733B" w:rsidRDefault="00552493" w:rsidP="00BB733B">
            <w:pPr>
              <w:pStyle w:val="Default"/>
              <w:jc w:val="center"/>
              <w:rPr>
                <w:color w:val="auto"/>
                <w:sz w:val="20"/>
                <w:szCs w:val="20"/>
                <w:lang w:eastAsia="en-US"/>
              </w:rPr>
            </w:pPr>
            <w:r>
              <w:rPr>
                <w:color w:val="auto"/>
                <w:sz w:val="20"/>
                <w:szCs w:val="20"/>
                <w:lang w:eastAsia="en-US"/>
              </w:rPr>
              <w:t>16</w:t>
            </w:r>
          </w:p>
        </w:tc>
        <w:tc>
          <w:tcPr>
            <w:tcW w:w="2142" w:type="dxa"/>
            <w:shd w:val="clear" w:color="auto" w:fill="auto"/>
          </w:tcPr>
          <w:p w14:paraId="5025D23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En la fase de gestión de expedientes para titulación existe el riesgo de que las comunidades nativas no acepten la distribución de la tierra en título y/o cesión en uso que se obtiene en función a los estudios de suelos.</w:t>
            </w:r>
          </w:p>
        </w:tc>
        <w:tc>
          <w:tcPr>
            <w:tcW w:w="1316" w:type="dxa"/>
            <w:shd w:val="clear" w:color="auto" w:fill="auto"/>
          </w:tcPr>
          <w:p w14:paraId="55FFAA3B"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2017</w:t>
            </w:r>
          </w:p>
        </w:tc>
        <w:tc>
          <w:tcPr>
            <w:tcW w:w="1661" w:type="dxa"/>
            <w:shd w:val="clear" w:color="auto" w:fill="auto"/>
          </w:tcPr>
          <w:p w14:paraId="4C32702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Social</w:t>
            </w:r>
          </w:p>
        </w:tc>
        <w:tc>
          <w:tcPr>
            <w:tcW w:w="1276" w:type="dxa"/>
            <w:shd w:val="clear" w:color="auto" w:fill="auto"/>
          </w:tcPr>
          <w:p w14:paraId="46045B8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4</w:t>
            </w:r>
          </w:p>
          <w:p w14:paraId="30385D6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5</w:t>
            </w:r>
          </w:p>
        </w:tc>
        <w:tc>
          <w:tcPr>
            <w:tcW w:w="3118" w:type="dxa"/>
            <w:shd w:val="clear" w:color="auto" w:fill="auto"/>
          </w:tcPr>
          <w:p w14:paraId="7D650373"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Se han realizado reuniones informativas con las comunidades nativas a titular con la finalidad de explicar el marco normativo, precisando que, resultado de la intervención, las comunidades obtendrán título de propiedad para áreas con aptitud agropecuaria y contratos de cesión en uso para áreas con aptitud forestal; se cuenta con actas comunales aceptando lo establecido en el marco normativo.</w:t>
            </w:r>
          </w:p>
          <w:p w14:paraId="27423F5A" w14:textId="77777777" w:rsidR="00F859EF" w:rsidRPr="00BB733B" w:rsidRDefault="00F859EF" w:rsidP="00F859EF">
            <w:pPr>
              <w:pStyle w:val="Default"/>
              <w:rPr>
                <w:color w:val="auto"/>
                <w:sz w:val="20"/>
                <w:szCs w:val="20"/>
                <w:lang w:eastAsia="en-US"/>
              </w:rPr>
            </w:pPr>
          </w:p>
          <w:p w14:paraId="33851AD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Esta labor informativa es permanente a lo largo del proceso y se lleva a cabo a través de los técnicos de enlace en las Organizaciones Indígenas Regionales y asesores interculturales contratados por el proyecto.</w:t>
            </w:r>
          </w:p>
        </w:tc>
        <w:tc>
          <w:tcPr>
            <w:tcW w:w="1417" w:type="dxa"/>
            <w:shd w:val="clear" w:color="auto" w:fill="auto"/>
          </w:tcPr>
          <w:p w14:paraId="1462837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225A474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Ministerio de Agricultura.</w:t>
            </w:r>
          </w:p>
          <w:p w14:paraId="7C6CF023"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Ministerio de Cultura.</w:t>
            </w:r>
          </w:p>
          <w:p w14:paraId="7A45794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Gobiernos Regionales.</w:t>
            </w:r>
          </w:p>
        </w:tc>
        <w:tc>
          <w:tcPr>
            <w:tcW w:w="1276" w:type="dxa"/>
            <w:shd w:val="clear" w:color="auto" w:fill="auto"/>
          </w:tcPr>
          <w:p w14:paraId="5649AD45"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6389173E"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1D4D83EF"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Está en curso la implementación de medidas para su mitigación </w:t>
            </w:r>
          </w:p>
        </w:tc>
      </w:tr>
      <w:tr w:rsidR="00F859EF" w:rsidRPr="003020C0" w14:paraId="640FC18A" w14:textId="77777777" w:rsidTr="00F859EF">
        <w:trPr>
          <w:jc w:val="center"/>
        </w:trPr>
        <w:tc>
          <w:tcPr>
            <w:tcW w:w="547" w:type="dxa"/>
            <w:shd w:val="clear" w:color="auto" w:fill="auto"/>
            <w:vAlign w:val="center"/>
          </w:tcPr>
          <w:p w14:paraId="2CDF713A" w14:textId="77777777" w:rsidR="00F859EF" w:rsidRPr="00BB733B" w:rsidRDefault="00552493" w:rsidP="00BB733B">
            <w:pPr>
              <w:pStyle w:val="Default"/>
              <w:jc w:val="center"/>
              <w:rPr>
                <w:color w:val="auto"/>
                <w:sz w:val="20"/>
                <w:szCs w:val="20"/>
                <w:lang w:eastAsia="en-US"/>
              </w:rPr>
            </w:pPr>
            <w:r>
              <w:rPr>
                <w:color w:val="auto"/>
                <w:sz w:val="20"/>
                <w:szCs w:val="20"/>
                <w:lang w:eastAsia="en-US"/>
              </w:rPr>
              <w:t>17</w:t>
            </w:r>
          </w:p>
        </w:tc>
        <w:tc>
          <w:tcPr>
            <w:tcW w:w="2142" w:type="dxa"/>
            <w:shd w:val="clear" w:color="auto" w:fill="auto"/>
          </w:tcPr>
          <w:p w14:paraId="13077CCA"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Cambio en la normativa que rige el proceso de titulación en comunidades nativas; en particular, cambios relacionados con los estudios de capacidad de uso mayor del suelo. De haber un cambio durante la operación, la planificación </w:t>
            </w:r>
            <w:r w:rsidRPr="00BB733B">
              <w:rPr>
                <w:color w:val="auto"/>
                <w:sz w:val="20"/>
                <w:szCs w:val="20"/>
                <w:lang w:eastAsia="en-US"/>
              </w:rPr>
              <w:lastRenderedPageBreak/>
              <w:t>realizada deberá ser reevaluada para ajustarse a las cambios normativos</w:t>
            </w:r>
          </w:p>
        </w:tc>
        <w:tc>
          <w:tcPr>
            <w:tcW w:w="1316" w:type="dxa"/>
            <w:shd w:val="clear" w:color="auto" w:fill="auto"/>
          </w:tcPr>
          <w:p w14:paraId="214B062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I Trimestre del 2017</w:t>
            </w:r>
          </w:p>
        </w:tc>
        <w:tc>
          <w:tcPr>
            <w:tcW w:w="1661" w:type="dxa"/>
            <w:shd w:val="clear" w:color="auto" w:fill="auto"/>
          </w:tcPr>
          <w:p w14:paraId="56371B6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Regulatorio</w:t>
            </w:r>
          </w:p>
        </w:tc>
        <w:tc>
          <w:tcPr>
            <w:tcW w:w="1276" w:type="dxa"/>
            <w:shd w:val="clear" w:color="auto" w:fill="auto"/>
          </w:tcPr>
          <w:p w14:paraId="1B22D1C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4</w:t>
            </w:r>
          </w:p>
          <w:p w14:paraId="21D5875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4</w:t>
            </w:r>
          </w:p>
        </w:tc>
        <w:tc>
          <w:tcPr>
            <w:tcW w:w="3118" w:type="dxa"/>
            <w:shd w:val="clear" w:color="auto" w:fill="auto"/>
          </w:tcPr>
          <w:p w14:paraId="17B6179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Comunicación fluida y constante con el MINAGRI, ente rector del proceso de titulación de comunidades nativas, de modo que se pueda prevenir los posibles cambios.</w:t>
            </w:r>
          </w:p>
        </w:tc>
        <w:tc>
          <w:tcPr>
            <w:tcW w:w="1417" w:type="dxa"/>
            <w:shd w:val="clear" w:color="auto" w:fill="auto"/>
          </w:tcPr>
          <w:p w14:paraId="3FB3761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62C6045B"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MINAGRI</w:t>
            </w:r>
          </w:p>
        </w:tc>
        <w:tc>
          <w:tcPr>
            <w:tcW w:w="1276" w:type="dxa"/>
            <w:shd w:val="clear" w:color="auto" w:fill="auto"/>
          </w:tcPr>
          <w:p w14:paraId="61A1F325"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1CF9B55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Cerrado</w:t>
            </w:r>
          </w:p>
          <w:p w14:paraId="32AEE82E" w14:textId="77777777" w:rsidR="00F859EF" w:rsidRPr="00BB733B" w:rsidRDefault="00F859EF" w:rsidP="00F859EF">
            <w:pPr>
              <w:pStyle w:val="Default"/>
              <w:rPr>
                <w:color w:val="auto"/>
                <w:sz w:val="20"/>
                <w:szCs w:val="20"/>
                <w:lang w:eastAsia="en-US"/>
              </w:rPr>
            </w:pPr>
          </w:p>
          <w:p w14:paraId="7B0E062C"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El cambio en la normatividad relacionada a la titulación de comunidades nativas ya se efectuó y se hicieron los ajustes necesarios en las actividades planificadas del proyecto para alinearse a la misma.</w:t>
            </w:r>
          </w:p>
        </w:tc>
      </w:tr>
      <w:tr w:rsidR="00F859EF" w:rsidRPr="00BB733B" w14:paraId="244DD337" w14:textId="77777777" w:rsidTr="00F859EF">
        <w:trPr>
          <w:trHeight w:val="414"/>
          <w:jc w:val="center"/>
        </w:trPr>
        <w:tc>
          <w:tcPr>
            <w:tcW w:w="15446" w:type="dxa"/>
            <w:gridSpan w:val="9"/>
            <w:shd w:val="clear" w:color="auto" w:fill="D9E2F3"/>
            <w:vAlign w:val="center"/>
          </w:tcPr>
          <w:p w14:paraId="4B80B934" w14:textId="77777777" w:rsidR="00F859EF" w:rsidRPr="00BB733B" w:rsidRDefault="00F859EF" w:rsidP="00552493">
            <w:pPr>
              <w:pStyle w:val="Default"/>
              <w:rPr>
                <w:color w:val="auto"/>
                <w:sz w:val="20"/>
                <w:szCs w:val="20"/>
                <w:lang w:eastAsia="en-US"/>
              </w:rPr>
            </w:pPr>
            <w:r w:rsidRPr="00BB733B">
              <w:rPr>
                <w:color w:val="auto"/>
                <w:sz w:val="20"/>
                <w:szCs w:val="20"/>
                <w:lang w:eastAsia="en-US"/>
              </w:rPr>
              <w:t>Resultado 2- Producto 2.2 (Zonificación Forestal)</w:t>
            </w:r>
          </w:p>
        </w:tc>
      </w:tr>
      <w:tr w:rsidR="00F859EF" w:rsidRPr="00CD70F6" w14:paraId="7A91C640" w14:textId="77777777" w:rsidTr="00F859EF">
        <w:trPr>
          <w:jc w:val="center"/>
        </w:trPr>
        <w:tc>
          <w:tcPr>
            <w:tcW w:w="547" w:type="dxa"/>
            <w:shd w:val="clear" w:color="auto" w:fill="auto"/>
            <w:vAlign w:val="center"/>
          </w:tcPr>
          <w:p w14:paraId="58AC97DB" w14:textId="77777777" w:rsidR="00F859EF" w:rsidRPr="00BB733B" w:rsidRDefault="00552493" w:rsidP="00BB733B">
            <w:pPr>
              <w:pStyle w:val="Default"/>
              <w:jc w:val="center"/>
              <w:rPr>
                <w:color w:val="auto"/>
                <w:sz w:val="20"/>
                <w:szCs w:val="20"/>
                <w:lang w:eastAsia="en-US"/>
              </w:rPr>
            </w:pPr>
            <w:r>
              <w:rPr>
                <w:color w:val="auto"/>
                <w:sz w:val="20"/>
                <w:szCs w:val="20"/>
                <w:lang w:eastAsia="en-US"/>
              </w:rPr>
              <w:t>18</w:t>
            </w:r>
          </w:p>
        </w:tc>
        <w:tc>
          <w:tcPr>
            <w:tcW w:w="2142" w:type="dxa"/>
            <w:shd w:val="clear" w:color="auto" w:fill="auto"/>
          </w:tcPr>
          <w:p w14:paraId="704A933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La función de elaborar el plan de implementación de zonificación forestal recae sobre el equipo técnico conformado por instituciones de la Región. Sin embargo, la aprobación de dicho plan recae en el comité técnico conformado por instituciones del nivel nacional. Por lo tanto existe el riesgo de una demora en la aprobación por falta de apropiación del proceso</w:t>
            </w:r>
          </w:p>
        </w:tc>
        <w:tc>
          <w:tcPr>
            <w:tcW w:w="1316" w:type="dxa"/>
            <w:shd w:val="clear" w:color="auto" w:fill="auto"/>
          </w:tcPr>
          <w:p w14:paraId="77FE529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2017</w:t>
            </w:r>
          </w:p>
        </w:tc>
        <w:tc>
          <w:tcPr>
            <w:tcW w:w="1661" w:type="dxa"/>
            <w:shd w:val="clear" w:color="auto" w:fill="auto"/>
          </w:tcPr>
          <w:p w14:paraId="72B41C5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w:t>
            </w:r>
          </w:p>
        </w:tc>
        <w:tc>
          <w:tcPr>
            <w:tcW w:w="1276" w:type="dxa"/>
            <w:shd w:val="clear" w:color="auto" w:fill="auto"/>
          </w:tcPr>
          <w:p w14:paraId="02AFFE37"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 3</w:t>
            </w:r>
          </w:p>
          <w:p w14:paraId="34B837E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 3</w:t>
            </w:r>
          </w:p>
        </w:tc>
        <w:tc>
          <w:tcPr>
            <w:tcW w:w="3118" w:type="dxa"/>
            <w:shd w:val="clear" w:color="auto" w:fill="auto"/>
          </w:tcPr>
          <w:p w14:paraId="1A45946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SERFOR, en su calidad de entre rector del proceso, participa en todas las reuniones del equipo técnico con la finalidad de asesorar el proceso (aun cuando, de acuerdo con la norma vigente, SERFOR no conforma el equipo técnico).</w:t>
            </w:r>
          </w:p>
          <w:p w14:paraId="7A5B0B1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El equipo técnico, a través de personal contratado por el Proyecto, socializa y coordina los avances con las entidades que conforman el comité técnico.</w:t>
            </w:r>
          </w:p>
        </w:tc>
        <w:tc>
          <w:tcPr>
            <w:tcW w:w="1417" w:type="dxa"/>
            <w:shd w:val="clear" w:color="auto" w:fill="auto"/>
          </w:tcPr>
          <w:p w14:paraId="11C51267"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505FB0F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Gobiernos Regionales.</w:t>
            </w:r>
          </w:p>
          <w:p w14:paraId="0213D7E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SERFOR.</w:t>
            </w:r>
          </w:p>
        </w:tc>
        <w:tc>
          <w:tcPr>
            <w:tcW w:w="1276" w:type="dxa"/>
            <w:shd w:val="clear" w:color="auto" w:fill="auto"/>
          </w:tcPr>
          <w:p w14:paraId="4E4DB3C5"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15F66F07"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2A0E1D96"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Está en curso la implementación de medidas para su mitigación, en el caso de Ucayali. En el caso de San Martín, el PIZF fue validado por el comité técnico en Julio de 2017, y aprobado mediante Resolución N° 522-2017-GRSM/GR el 31 de Agosto del 2017</w:t>
            </w:r>
          </w:p>
        </w:tc>
      </w:tr>
      <w:tr w:rsidR="00F859EF" w:rsidRPr="003020C0" w14:paraId="37AFEA86" w14:textId="77777777" w:rsidTr="00F859EF">
        <w:trPr>
          <w:jc w:val="center"/>
        </w:trPr>
        <w:tc>
          <w:tcPr>
            <w:tcW w:w="547" w:type="dxa"/>
            <w:shd w:val="clear" w:color="auto" w:fill="auto"/>
            <w:vAlign w:val="center"/>
          </w:tcPr>
          <w:p w14:paraId="456F7F62" w14:textId="77777777" w:rsidR="00F859EF" w:rsidRPr="00BB733B" w:rsidRDefault="00552493" w:rsidP="00BB733B">
            <w:pPr>
              <w:pStyle w:val="Default"/>
              <w:jc w:val="center"/>
              <w:rPr>
                <w:color w:val="auto"/>
                <w:sz w:val="20"/>
                <w:szCs w:val="20"/>
                <w:lang w:eastAsia="en-US"/>
              </w:rPr>
            </w:pPr>
            <w:r>
              <w:rPr>
                <w:color w:val="auto"/>
                <w:sz w:val="20"/>
                <w:szCs w:val="20"/>
                <w:lang w:eastAsia="en-US"/>
              </w:rPr>
              <w:t>19</w:t>
            </w:r>
          </w:p>
        </w:tc>
        <w:tc>
          <w:tcPr>
            <w:tcW w:w="2142" w:type="dxa"/>
            <w:shd w:val="clear" w:color="auto" w:fill="auto"/>
          </w:tcPr>
          <w:p w14:paraId="6176AF7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Riesgo en la identificación de especialistas técnicos para llevar a cabo los distintos estudios especializados como parte de la Zonificación Forestal</w:t>
            </w:r>
          </w:p>
        </w:tc>
        <w:tc>
          <w:tcPr>
            <w:tcW w:w="1316" w:type="dxa"/>
            <w:shd w:val="clear" w:color="auto" w:fill="auto"/>
          </w:tcPr>
          <w:p w14:paraId="2135378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Proyecto</w:t>
            </w:r>
          </w:p>
        </w:tc>
        <w:tc>
          <w:tcPr>
            <w:tcW w:w="1661" w:type="dxa"/>
            <w:shd w:val="clear" w:color="auto" w:fill="auto"/>
          </w:tcPr>
          <w:p w14:paraId="11A0EA3A" w14:textId="77777777" w:rsidR="00F859EF" w:rsidRPr="00BB733B" w:rsidRDefault="00E06AC5" w:rsidP="00F859EF">
            <w:pPr>
              <w:pStyle w:val="Default"/>
              <w:rPr>
                <w:color w:val="auto"/>
                <w:sz w:val="20"/>
                <w:szCs w:val="20"/>
                <w:lang w:eastAsia="en-US"/>
              </w:rPr>
            </w:pPr>
            <w:r w:rsidRPr="00BB733B">
              <w:rPr>
                <w:color w:val="auto"/>
                <w:sz w:val="20"/>
                <w:szCs w:val="20"/>
                <w:lang w:eastAsia="en-US"/>
              </w:rPr>
              <w:t>O</w:t>
            </w:r>
            <w:r>
              <w:rPr>
                <w:color w:val="auto"/>
                <w:sz w:val="20"/>
                <w:szCs w:val="20"/>
                <w:lang w:eastAsia="en-US"/>
              </w:rPr>
              <w:t>rganizacional</w:t>
            </w:r>
          </w:p>
        </w:tc>
        <w:tc>
          <w:tcPr>
            <w:tcW w:w="1276" w:type="dxa"/>
            <w:shd w:val="clear" w:color="auto" w:fill="auto"/>
          </w:tcPr>
          <w:p w14:paraId="654669EA"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3</w:t>
            </w:r>
          </w:p>
          <w:p w14:paraId="595A34B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4</w:t>
            </w:r>
          </w:p>
        </w:tc>
        <w:tc>
          <w:tcPr>
            <w:tcW w:w="3118" w:type="dxa"/>
            <w:shd w:val="clear" w:color="auto" w:fill="auto"/>
          </w:tcPr>
          <w:p w14:paraId="74A509D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Mayor difusión de las convocatorias en medios escritos y redes sociales.</w:t>
            </w:r>
          </w:p>
        </w:tc>
        <w:tc>
          <w:tcPr>
            <w:tcW w:w="1417" w:type="dxa"/>
            <w:shd w:val="clear" w:color="auto" w:fill="auto"/>
          </w:tcPr>
          <w:p w14:paraId="7A78B57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tc>
        <w:tc>
          <w:tcPr>
            <w:tcW w:w="1276" w:type="dxa"/>
            <w:shd w:val="clear" w:color="auto" w:fill="auto"/>
          </w:tcPr>
          <w:p w14:paraId="03D636AE"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4BFC5759"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2AAFDCA2"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Está en curso la implementación de medidas para su mitigación </w:t>
            </w:r>
          </w:p>
        </w:tc>
      </w:tr>
      <w:tr w:rsidR="00F859EF" w:rsidRPr="003020C0" w14:paraId="65DBB078" w14:textId="77777777" w:rsidTr="00F859EF">
        <w:trPr>
          <w:jc w:val="center"/>
        </w:trPr>
        <w:tc>
          <w:tcPr>
            <w:tcW w:w="547" w:type="dxa"/>
            <w:shd w:val="clear" w:color="auto" w:fill="auto"/>
            <w:vAlign w:val="center"/>
          </w:tcPr>
          <w:p w14:paraId="72C4EEF1" w14:textId="77777777" w:rsidR="00F859EF" w:rsidRPr="00BB733B" w:rsidRDefault="00552493" w:rsidP="00BB733B">
            <w:pPr>
              <w:pStyle w:val="Default"/>
              <w:jc w:val="center"/>
              <w:rPr>
                <w:color w:val="auto"/>
                <w:sz w:val="20"/>
                <w:szCs w:val="20"/>
                <w:lang w:eastAsia="en-US"/>
              </w:rPr>
            </w:pPr>
            <w:r>
              <w:rPr>
                <w:color w:val="auto"/>
                <w:sz w:val="20"/>
                <w:szCs w:val="20"/>
                <w:lang w:eastAsia="en-US"/>
              </w:rPr>
              <w:t>20</w:t>
            </w:r>
          </w:p>
        </w:tc>
        <w:tc>
          <w:tcPr>
            <w:tcW w:w="2142" w:type="dxa"/>
            <w:shd w:val="clear" w:color="auto" w:fill="auto"/>
          </w:tcPr>
          <w:p w14:paraId="080F92B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Posibilidad de que las comunidades nativas no estén de acuerdo con los </w:t>
            </w:r>
            <w:r w:rsidRPr="00BB733B">
              <w:rPr>
                <w:color w:val="auto"/>
                <w:sz w:val="20"/>
                <w:szCs w:val="20"/>
                <w:lang w:eastAsia="en-US"/>
              </w:rPr>
              <w:lastRenderedPageBreak/>
              <w:t>resultados de la Zonificación Forestal</w:t>
            </w:r>
          </w:p>
        </w:tc>
        <w:tc>
          <w:tcPr>
            <w:tcW w:w="1316" w:type="dxa"/>
            <w:shd w:val="clear" w:color="auto" w:fill="auto"/>
          </w:tcPr>
          <w:p w14:paraId="587BE6AB"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I Trimestre del 2017</w:t>
            </w:r>
          </w:p>
        </w:tc>
        <w:tc>
          <w:tcPr>
            <w:tcW w:w="1661" w:type="dxa"/>
            <w:shd w:val="clear" w:color="auto" w:fill="auto"/>
          </w:tcPr>
          <w:p w14:paraId="244D21D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Social</w:t>
            </w:r>
          </w:p>
        </w:tc>
        <w:tc>
          <w:tcPr>
            <w:tcW w:w="1276" w:type="dxa"/>
            <w:shd w:val="clear" w:color="auto" w:fill="auto"/>
          </w:tcPr>
          <w:p w14:paraId="3E16ED6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3</w:t>
            </w:r>
          </w:p>
          <w:p w14:paraId="109F1F4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4</w:t>
            </w:r>
          </w:p>
        </w:tc>
        <w:tc>
          <w:tcPr>
            <w:tcW w:w="3118" w:type="dxa"/>
            <w:shd w:val="clear" w:color="auto" w:fill="auto"/>
          </w:tcPr>
          <w:p w14:paraId="4380A95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Si bien la guía metodológica para la Zonificación Forestal contempla la participación de la Organización Indígena Regional </w:t>
            </w:r>
            <w:r w:rsidRPr="00BB733B">
              <w:rPr>
                <w:color w:val="auto"/>
                <w:sz w:val="20"/>
                <w:szCs w:val="20"/>
                <w:lang w:eastAsia="en-US"/>
              </w:rPr>
              <w:lastRenderedPageBreak/>
              <w:t>(en el comité técnico), de manera adicional se realizarán las siguientes medidas:</w:t>
            </w:r>
          </w:p>
          <w:p w14:paraId="39EE06D7" w14:textId="77777777" w:rsidR="00F859EF" w:rsidRPr="00BB733B" w:rsidRDefault="00F859EF" w:rsidP="00F859EF">
            <w:pPr>
              <w:pStyle w:val="Default"/>
              <w:rPr>
                <w:color w:val="auto"/>
                <w:sz w:val="20"/>
                <w:szCs w:val="20"/>
                <w:lang w:eastAsia="en-US"/>
              </w:rPr>
            </w:pPr>
          </w:p>
          <w:p w14:paraId="7B892677" w14:textId="77777777" w:rsidR="00F859EF" w:rsidRPr="00BB733B" w:rsidRDefault="00F859EF" w:rsidP="007A0915">
            <w:pPr>
              <w:pStyle w:val="Default"/>
              <w:numPr>
                <w:ilvl w:val="0"/>
                <w:numId w:val="12"/>
              </w:numPr>
              <w:ind w:left="316" w:hanging="316"/>
              <w:rPr>
                <w:color w:val="auto"/>
                <w:sz w:val="20"/>
                <w:szCs w:val="20"/>
                <w:lang w:eastAsia="en-US"/>
              </w:rPr>
            </w:pPr>
            <w:r w:rsidRPr="00BB733B">
              <w:rPr>
                <w:color w:val="auto"/>
                <w:sz w:val="20"/>
                <w:szCs w:val="20"/>
                <w:lang w:eastAsia="en-US"/>
              </w:rPr>
              <w:t>Por decisión del equipo técnico, las Organizaciones Indígenas Regionales participarán en todas reuniones de este equipo.</w:t>
            </w:r>
          </w:p>
          <w:p w14:paraId="5795A48E" w14:textId="77777777" w:rsidR="00F859EF" w:rsidRPr="00BB733B" w:rsidRDefault="00F859EF" w:rsidP="007A0915">
            <w:pPr>
              <w:pStyle w:val="Default"/>
              <w:numPr>
                <w:ilvl w:val="0"/>
                <w:numId w:val="12"/>
              </w:numPr>
              <w:ind w:left="316" w:hanging="316"/>
              <w:rPr>
                <w:color w:val="auto"/>
                <w:sz w:val="20"/>
                <w:szCs w:val="20"/>
                <w:lang w:eastAsia="en-US"/>
              </w:rPr>
            </w:pPr>
            <w:r w:rsidRPr="00BB733B">
              <w:rPr>
                <w:color w:val="auto"/>
                <w:sz w:val="20"/>
                <w:szCs w:val="20"/>
                <w:lang w:eastAsia="en-US"/>
              </w:rPr>
              <w:t>Se realizarán jornadas de socialización del proceso (antes de culminar el expediente) a nivel de pueblos indígenas</w:t>
            </w:r>
          </w:p>
          <w:p w14:paraId="22D6C935" w14:textId="77777777" w:rsidR="00F859EF" w:rsidRPr="00BB733B" w:rsidRDefault="00F859EF" w:rsidP="007A0915">
            <w:pPr>
              <w:pStyle w:val="Default"/>
              <w:numPr>
                <w:ilvl w:val="0"/>
                <w:numId w:val="12"/>
              </w:numPr>
              <w:ind w:left="316" w:hanging="316"/>
              <w:rPr>
                <w:color w:val="auto"/>
                <w:sz w:val="20"/>
                <w:szCs w:val="20"/>
                <w:lang w:eastAsia="en-US"/>
              </w:rPr>
            </w:pPr>
            <w:r w:rsidRPr="00BB733B">
              <w:rPr>
                <w:color w:val="auto"/>
                <w:sz w:val="20"/>
                <w:szCs w:val="20"/>
                <w:lang w:eastAsia="en-US"/>
              </w:rPr>
              <w:t>Se incidirá en involucrar al MINCUL en las jornadas de socialización, a fin de que pueda verificar las acciones implementadas y hacer las respectivas recomendaciones</w:t>
            </w:r>
          </w:p>
        </w:tc>
        <w:tc>
          <w:tcPr>
            <w:tcW w:w="1417" w:type="dxa"/>
            <w:shd w:val="clear" w:color="auto" w:fill="auto"/>
          </w:tcPr>
          <w:p w14:paraId="24F1C62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Equipo del proyecto.</w:t>
            </w:r>
          </w:p>
          <w:p w14:paraId="6A4AAB97"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Equipo técnico de </w:t>
            </w:r>
            <w:r w:rsidRPr="00BB733B">
              <w:rPr>
                <w:color w:val="auto"/>
                <w:sz w:val="20"/>
                <w:szCs w:val="20"/>
                <w:lang w:eastAsia="en-US"/>
              </w:rPr>
              <w:lastRenderedPageBreak/>
              <w:t>zonificación forestal.</w:t>
            </w:r>
          </w:p>
        </w:tc>
        <w:tc>
          <w:tcPr>
            <w:tcW w:w="1276" w:type="dxa"/>
            <w:shd w:val="clear" w:color="auto" w:fill="auto"/>
          </w:tcPr>
          <w:p w14:paraId="4DA5A442" w14:textId="77777777" w:rsidR="00F859EF" w:rsidRPr="00BB733B" w:rsidRDefault="002F05EB" w:rsidP="00F859EF">
            <w:pPr>
              <w:pStyle w:val="Default"/>
              <w:rPr>
                <w:color w:val="auto"/>
                <w:sz w:val="20"/>
                <w:szCs w:val="20"/>
                <w:lang w:eastAsia="en-US"/>
              </w:rPr>
            </w:pPr>
            <w:r>
              <w:rPr>
                <w:sz w:val="20"/>
                <w:szCs w:val="20"/>
              </w:rPr>
              <w:lastRenderedPageBreak/>
              <w:t>31.12.17</w:t>
            </w:r>
          </w:p>
        </w:tc>
        <w:tc>
          <w:tcPr>
            <w:tcW w:w="2693" w:type="dxa"/>
            <w:shd w:val="clear" w:color="auto" w:fill="auto"/>
          </w:tcPr>
          <w:p w14:paraId="669B611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Activo</w:t>
            </w:r>
          </w:p>
          <w:p w14:paraId="71E8F636" w14:textId="77777777" w:rsidR="00F859EF" w:rsidRPr="00BB733B" w:rsidRDefault="00F859EF" w:rsidP="00F859EF">
            <w:pPr>
              <w:pStyle w:val="Default"/>
              <w:rPr>
                <w:color w:val="auto"/>
                <w:sz w:val="20"/>
                <w:szCs w:val="20"/>
                <w:lang w:eastAsia="en-US"/>
              </w:rPr>
            </w:pPr>
          </w:p>
          <w:p w14:paraId="113A78A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En el caso de San Martín, la Organización Indígena </w:t>
            </w:r>
            <w:r w:rsidRPr="00BB733B">
              <w:rPr>
                <w:color w:val="auto"/>
                <w:sz w:val="20"/>
                <w:szCs w:val="20"/>
                <w:lang w:eastAsia="en-US"/>
              </w:rPr>
              <w:lastRenderedPageBreak/>
              <w:t>Regional (CODEPISAM) viene participando en las reuniones convocadas por el Equipo técnico de la ZF en San Martín para la revisión y aprobación del Plan de Implementación de la Zonificación Forestal.</w:t>
            </w:r>
          </w:p>
          <w:p w14:paraId="0B34062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Sin embargo, existe el riesgo que dicha representación no garantice que todas las CCNN estén plenamente informadas. En la etapa de socialización (2da etapa de ZF) se podrá observar si efectivamente la representación de CODEPISAM tiene injerencia sobre las CCNN. De la misma forma en Ucayali, aunque ya se ha establecido contacto con las OOII para que formen parte del proceso de ZF, existe el riesgo de la débil representatividad de estas organizaciones hacia las comunidades nativas.</w:t>
            </w:r>
          </w:p>
        </w:tc>
      </w:tr>
      <w:tr w:rsidR="00F859EF" w:rsidRPr="003020C0" w14:paraId="62ECA7BD" w14:textId="77777777" w:rsidTr="00F859EF">
        <w:trPr>
          <w:jc w:val="center"/>
        </w:trPr>
        <w:tc>
          <w:tcPr>
            <w:tcW w:w="547" w:type="dxa"/>
            <w:shd w:val="clear" w:color="auto" w:fill="auto"/>
            <w:vAlign w:val="center"/>
          </w:tcPr>
          <w:p w14:paraId="380DEA4C" w14:textId="77777777" w:rsidR="00F859EF" w:rsidRPr="00BB733B" w:rsidRDefault="00F859EF" w:rsidP="00552493">
            <w:pPr>
              <w:pStyle w:val="Default"/>
              <w:jc w:val="center"/>
              <w:rPr>
                <w:color w:val="auto"/>
                <w:sz w:val="20"/>
                <w:szCs w:val="20"/>
                <w:lang w:eastAsia="en-US"/>
              </w:rPr>
            </w:pPr>
            <w:r w:rsidRPr="00BB733B">
              <w:rPr>
                <w:color w:val="auto"/>
                <w:sz w:val="20"/>
                <w:szCs w:val="20"/>
                <w:lang w:eastAsia="en-US"/>
              </w:rPr>
              <w:lastRenderedPageBreak/>
              <w:t>2</w:t>
            </w:r>
            <w:r w:rsidR="00552493">
              <w:rPr>
                <w:color w:val="auto"/>
                <w:sz w:val="20"/>
                <w:szCs w:val="20"/>
                <w:lang w:eastAsia="en-US"/>
              </w:rPr>
              <w:t>1</w:t>
            </w:r>
          </w:p>
        </w:tc>
        <w:tc>
          <w:tcPr>
            <w:tcW w:w="2142" w:type="dxa"/>
            <w:shd w:val="clear" w:color="auto" w:fill="auto"/>
          </w:tcPr>
          <w:p w14:paraId="08E2455F" w14:textId="77777777" w:rsidR="00F859EF" w:rsidRPr="00BB733B" w:rsidRDefault="00F859EF" w:rsidP="00F859EF">
            <w:pPr>
              <w:pStyle w:val="Default"/>
              <w:rPr>
                <w:color w:val="auto"/>
                <w:sz w:val="20"/>
                <w:szCs w:val="20"/>
                <w:lang w:eastAsia="en-US"/>
              </w:rPr>
            </w:pPr>
            <w:r w:rsidRPr="00BB733B">
              <w:rPr>
                <w:color w:val="auto"/>
                <w:sz w:val="20"/>
                <w:szCs w:val="20"/>
              </w:rPr>
              <w:t xml:space="preserve">Existe el riesgo de que los conflictos existentes se puedan exacerbar, como aquellos relacionados al uso de la tierra, superposiciones, invasiones, uso de recursos, problemas </w:t>
            </w:r>
            <w:r w:rsidRPr="00BB733B">
              <w:rPr>
                <w:color w:val="auto"/>
                <w:sz w:val="20"/>
                <w:szCs w:val="20"/>
              </w:rPr>
              <w:lastRenderedPageBreak/>
              <w:t>con asociaciones de cafetaleros (u otros agricultores).</w:t>
            </w:r>
          </w:p>
        </w:tc>
        <w:tc>
          <w:tcPr>
            <w:tcW w:w="1316" w:type="dxa"/>
            <w:shd w:val="clear" w:color="auto" w:fill="auto"/>
          </w:tcPr>
          <w:p w14:paraId="6B8C063B"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II Trimestre</w:t>
            </w:r>
          </w:p>
        </w:tc>
        <w:tc>
          <w:tcPr>
            <w:tcW w:w="1661" w:type="dxa"/>
            <w:shd w:val="clear" w:color="auto" w:fill="auto"/>
          </w:tcPr>
          <w:p w14:paraId="75D7F287"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Social</w:t>
            </w:r>
          </w:p>
        </w:tc>
        <w:tc>
          <w:tcPr>
            <w:tcW w:w="1276" w:type="dxa"/>
            <w:shd w:val="clear" w:color="auto" w:fill="auto"/>
          </w:tcPr>
          <w:p w14:paraId="788010D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 4</w:t>
            </w:r>
          </w:p>
          <w:p w14:paraId="6413D6C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 4</w:t>
            </w:r>
          </w:p>
        </w:tc>
        <w:tc>
          <w:tcPr>
            <w:tcW w:w="3118" w:type="dxa"/>
            <w:shd w:val="clear" w:color="auto" w:fill="auto"/>
          </w:tcPr>
          <w:p w14:paraId="6824AC06" w14:textId="77777777" w:rsidR="00F859EF" w:rsidRPr="00552493" w:rsidRDefault="00F859EF" w:rsidP="007A0915">
            <w:pPr>
              <w:pStyle w:val="Prrafodelista"/>
              <w:numPr>
                <w:ilvl w:val="0"/>
                <w:numId w:val="11"/>
              </w:numPr>
              <w:spacing w:after="60"/>
              <w:ind w:left="26" w:hanging="142"/>
              <w:contextualSpacing/>
              <w:rPr>
                <w:rFonts w:ascii="Arial" w:hAnsi="Arial" w:cs="Arial"/>
                <w:sz w:val="20"/>
                <w:szCs w:val="20"/>
                <w:lang w:val="es-PE"/>
              </w:rPr>
            </w:pPr>
            <w:r w:rsidRPr="00552493">
              <w:rPr>
                <w:rFonts w:ascii="Arial" w:hAnsi="Arial" w:cs="Arial"/>
                <w:sz w:val="20"/>
                <w:szCs w:val="20"/>
                <w:lang w:val="es-PE"/>
              </w:rPr>
              <w:t>Fortalecer capacidades de las comunidades para que ellas mismas puedan manejar los conflictos, evitando injerencia por parte del proyecto en los mismos.</w:t>
            </w:r>
          </w:p>
          <w:p w14:paraId="61E84070" w14:textId="77777777" w:rsidR="00F859EF" w:rsidRPr="00552493" w:rsidRDefault="00F859EF" w:rsidP="007A0915">
            <w:pPr>
              <w:pStyle w:val="Prrafodelista"/>
              <w:numPr>
                <w:ilvl w:val="0"/>
                <w:numId w:val="11"/>
              </w:numPr>
              <w:spacing w:after="60"/>
              <w:ind w:left="26" w:hanging="142"/>
              <w:contextualSpacing/>
              <w:rPr>
                <w:rFonts w:ascii="Arial" w:hAnsi="Arial" w:cs="Arial"/>
                <w:sz w:val="20"/>
                <w:szCs w:val="20"/>
                <w:lang w:val="es-PE"/>
              </w:rPr>
            </w:pPr>
            <w:r w:rsidRPr="00552493">
              <w:rPr>
                <w:rFonts w:ascii="Arial" w:hAnsi="Arial" w:cs="Arial"/>
                <w:sz w:val="20"/>
                <w:szCs w:val="20"/>
                <w:lang w:val="es-PE"/>
              </w:rPr>
              <w:t>Promover canales de diálogo, a fin de que las comunidades puedan gestionar los conflictos.</w:t>
            </w:r>
          </w:p>
        </w:tc>
        <w:tc>
          <w:tcPr>
            <w:tcW w:w="1417" w:type="dxa"/>
            <w:shd w:val="clear" w:color="auto" w:fill="auto"/>
          </w:tcPr>
          <w:p w14:paraId="25FCF5D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7470C55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técnico de zonificación forestal.</w:t>
            </w:r>
          </w:p>
        </w:tc>
        <w:tc>
          <w:tcPr>
            <w:tcW w:w="1276" w:type="dxa"/>
            <w:shd w:val="clear" w:color="auto" w:fill="auto"/>
          </w:tcPr>
          <w:p w14:paraId="254FCBAA"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0144F4A1"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4D697CFC"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Está en curso la implementación de medidas para su mitigación</w:t>
            </w:r>
          </w:p>
        </w:tc>
      </w:tr>
      <w:tr w:rsidR="00F859EF" w:rsidRPr="003020C0" w14:paraId="2CA95D9C" w14:textId="77777777" w:rsidTr="00F859EF">
        <w:trPr>
          <w:jc w:val="center"/>
        </w:trPr>
        <w:tc>
          <w:tcPr>
            <w:tcW w:w="547" w:type="dxa"/>
            <w:shd w:val="clear" w:color="auto" w:fill="auto"/>
            <w:vAlign w:val="center"/>
          </w:tcPr>
          <w:p w14:paraId="2BEBDAF3" w14:textId="77777777" w:rsidR="00F859EF" w:rsidRPr="00BB733B" w:rsidRDefault="00F859EF" w:rsidP="00552493">
            <w:pPr>
              <w:pStyle w:val="Default"/>
              <w:jc w:val="center"/>
              <w:rPr>
                <w:color w:val="auto"/>
                <w:sz w:val="20"/>
                <w:szCs w:val="20"/>
                <w:lang w:eastAsia="en-US"/>
              </w:rPr>
            </w:pPr>
            <w:r w:rsidRPr="00BB733B">
              <w:rPr>
                <w:color w:val="auto"/>
                <w:sz w:val="20"/>
                <w:szCs w:val="20"/>
                <w:lang w:eastAsia="en-US"/>
              </w:rPr>
              <w:t>2</w:t>
            </w:r>
            <w:r w:rsidR="00552493">
              <w:rPr>
                <w:color w:val="auto"/>
                <w:sz w:val="20"/>
                <w:szCs w:val="20"/>
                <w:lang w:eastAsia="en-US"/>
              </w:rPr>
              <w:t>2</w:t>
            </w:r>
          </w:p>
        </w:tc>
        <w:tc>
          <w:tcPr>
            <w:tcW w:w="2142" w:type="dxa"/>
            <w:shd w:val="clear" w:color="auto" w:fill="auto"/>
          </w:tcPr>
          <w:p w14:paraId="123B553A"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Demora en la aprobación de los expedientes de zonificación forestal a cargo del MINAM/ Dirección General de Ordenamiento Territorial Ambiental</w:t>
            </w:r>
          </w:p>
        </w:tc>
        <w:tc>
          <w:tcPr>
            <w:tcW w:w="1316" w:type="dxa"/>
            <w:shd w:val="clear" w:color="auto" w:fill="auto"/>
          </w:tcPr>
          <w:p w14:paraId="0941475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2017</w:t>
            </w:r>
          </w:p>
        </w:tc>
        <w:tc>
          <w:tcPr>
            <w:tcW w:w="1661" w:type="dxa"/>
            <w:shd w:val="clear" w:color="auto" w:fill="auto"/>
          </w:tcPr>
          <w:p w14:paraId="285ADA6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w:t>
            </w:r>
          </w:p>
        </w:tc>
        <w:tc>
          <w:tcPr>
            <w:tcW w:w="1276" w:type="dxa"/>
            <w:shd w:val="clear" w:color="auto" w:fill="auto"/>
          </w:tcPr>
          <w:p w14:paraId="407A712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 3</w:t>
            </w:r>
          </w:p>
          <w:p w14:paraId="34547C34"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 3</w:t>
            </w:r>
          </w:p>
        </w:tc>
        <w:tc>
          <w:tcPr>
            <w:tcW w:w="3118" w:type="dxa"/>
            <w:shd w:val="clear" w:color="auto" w:fill="auto"/>
          </w:tcPr>
          <w:p w14:paraId="282D9ADA"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Promover la participación activa del MINAM en el proceso de elaboración de los estudios y del expediente en general.</w:t>
            </w:r>
          </w:p>
        </w:tc>
        <w:tc>
          <w:tcPr>
            <w:tcW w:w="1417" w:type="dxa"/>
            <w:shd w:val="clear" w:color="auto" w:fill="auto"/>
          </w:tcPr>
          <w:p w14:paraId="789A6D5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576296A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técnico de zonificación forestal.</w:t>
            </w:r>
          </w:p>
        </w:tc>
        <w:tc>
          <w:tcPr>
            <w:tcW w:w="1276" w:type="dxa"/>
            <w:shd w:val="clear" w:color="auto" w:fill="auto"/>
          </w:tcPr>
          <w:p w14:paraId="7C394C1E"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3D2A0C7D"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112DFF57" w14:textId="77777777" w:rsidR="00F859EF" w:rsidRPr="00BB733B" w:rsidRDefault="00F859EF" w:rsidP="00F859EF">
            <w:pPr>
              <w:pStyle w:val="Default"/>
              <w:rPr>
                <w:color w:val="auto"/>
                <w:sz w:val="20"/>
                <w:szCs w:val="20"/>
              </w:rPr>
            </w:pPr>
            <w:r w:rsidRPr="00BB733B">
              <w:rPr>
                <w:color w:val="auto"/>
                <w:sz w:val="20"/>
                <w:szCs w:val="20"/>
              </w:rPr>
              <w:t xml:space="preserve">Se han cursado invitaciones al MINAM para contar con su participación en los diferentes espacios de validación de estudios, como parte del proceso de ZF </w:t>
            </w:r>
          </w:p>
        </w:tc>
      </w:tr>
      <w:tr w:rsidR="00F859EF" w:rsidRPr="003020C0" w14:paraId="066F0A34" w14:textId="77777777" w:rsidTr="00F859EF">
        <w:trPr>
          <w:jc w:val="center"/>
        </w:trPr>
        <w:tc>
          <w:tcPr>
            <w:tcW w:w="547" w:type="dxa"/>
            <w:shd w:val="clear" w:color="auto" w:fill="FFFFFF"/>
            <w:vAlign w:val="center"/>
          </w:tcPr>
          <w:p w14:paraId="7878FB91" w14:textId="77777777" w:rsidR="00F859EF" w:rsidRPr="00BB733B" w:rsidRDefault="00552493" w:rsidP="00BB733B">
            <w:pPr>
              <w:pStyle w:val="Default"/>
              <w:jc w:val="center"/>
              <w:rPr>
                <w:color w:val="auto"/>
                <w:sz w:val="20"/>
                <w:szCs w:val="20"/>
                <w:lang w:eastAsia="en-US"/>
              </w:rPr>
            </w:pPr>
            <w:r>
              <w:rPr>
                <w:color w:val="auto"/>
                <w:sz w:val="20"/>
                <w:szCs w:val="20"/>
                <w:lang w:eastAsia="en-US"/>
              </w:rPr>
              <w:t>23</w:t>
            </w:r>
          </w:p>
        </w:tc>
        <w:tc>
          <w:tcPr>
            <w:tcW w:w="2142" w:type="dxa"/>
            <w:shd w:val="clear" w:color="auto" w:fill="FFFFFF"/>
          </w:tcPr>
          <w:p w14:paraId="5457D7F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En la fase del levantamiento y análisis de muestras existe riesgo de demora en la entrega de los resultados de los análisis de muestras de suelos a cargo del laboratorio.</w:t>
            </w:r>
          </w:p>
        </w:tc>
        <w:tc>
          <w:tcPr>
            <w:tcW w:w="1316" w:type="dxa"/>
            <w:shd w:val="clear" w:color="auto" w:fill="FFFFFF"/>
          </w:tcPr>
          <w:p w14:paraId="49052D5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2017</w:t>
            </w:r>
          </w:p>
        </w:tc>
        <w:tc>
          <w:tcPr>
            <w:tcW w:w="1661" w:type="dxa"/>
            <w:shd w:val="clear" w:color="auto" w:fill="FFFFFF"/>
          </w:tcPr>
          <w:p w14:paraId="66A86FAA"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w:t>
            </w:r>
          </w:p>
        </w:tc>
        <w:tc>
          <w:tcPr>
            <w:tcW w:w="1276" w:type="dxa"/>
            <w:shd w:val="clear" w:color="auto" w:fill="FFFFFF"/>
          </w:tcPr>
          <w:p w14:paraId="66D0B48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3</w:t>
            </w:r>
          </w:p>
          <w:p w14:paraId="6FAAB53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4</w:t>
            </w:r>
          </w:p>
        </w:tc>
        <w:tc>
          <w:tcPr>
            <w:tcW w:w="3118" w:type="dxa"/>
            <w:shd w:val="clear" w:color="auto" w:fill="FFFFFF"/>
          </w:tcPr>
          <w:p w14:paraId="02F63FA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Identificar laboratorios confiables y hacer un seguimiento continuo al cumplimiento de la entrega de los resultados</w:t>
            </w:r>
          </w:p>
        </w:tc>
        <w:tc>
          <w:tcPr>
            <w:tcW w:w="1417" w:type="dxa"/>
            <w:shd w:val="clear" w:color="auto" w:fill="FFFFFF"/>
          </w:tcPr>
          <w:p w14:paraId="3BF54A6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Coordinador del Proyecto</w:t>
            </w:r>
          </w:p>
        </w:tc>
        <w:tc>
          <w:tcPr>
            <w:tcW w:w="1276" w:type="dxa"/>
            <w:shd w:val="clear" w:color="auto" w:fill="FFFFFF"/>
          </w:tcPr>
          <w:p w14:paraId="4C333B1D"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FFFFFF"/>
          </w:tcPr>
          <w:p w14:paraId="646FAA24"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Activo</w:t>
            </w:r>
          </w:p>
          <w:p w14:paraId="2ADF026B" w14:textId="77777777" w:rsidR="00F859EF" w:rsidRPr="00BB733B" w:rsidRDefault="00F859EF" w:rsidP="00F859EF">
            <w:pPr>
              <w:pStyle w:val="Default"/>
              <w:rPr>
                <w:color w:val="auto"/>
                <w:sz w:val="20"/>
                <w:szCs w:val="20"/>
                <w:lang w:eastAsia="en-US"/>
              </w:rPr>
            </w:pPr>
          </w:p>
          <w:p w14:paraId="486C8675" w14:textId="77777777" w:rsidR="00F859EF" w:rsidRPr="00BB733B" w:rsidRDefault="00F859EF" w:rsidP="00F859EF">
            <w:pPr>
              <w:pStyle w:val="Default"/>
              <w:rPr>
                <w:color w:val="auto"/>
                <w:sz w:val="20"/>
                <w:szCs w:val="20"/>
                <w:lang w:eastAsia="en-US"/>
              </w:rPr>
            </w:pPr>
            <w:r w:rsidRPr="00BB733B">
              <w:rPr>
                <w:color w:val="auto"/>
                <w:sz w:val="20"/>
                <w:szCs w:val="20"/>
              </w:rPr>
              <w:t>Está en curso la implementación de medidas para su mitigación</w:t>
            </w:r>
          </w:p>
        </w:tc>
      </w:tr>
      <w:tr w:rsidR="00F859EF" w:rsidRPr="00BB733B" w14:paraId="79336EEE" w14:textId="77777777" w:rsidTr="00F859EF">
        <w:trPr>
          <w:trHeight w:val="414"/>
          <w:jc w:val="center"/>
        </w:trPr>
        <w:tc>
          <w:tcPr>
            <w:tcW w:w="15446" w:type="dxa"/>
            <w:gridSpan w:val="9"/>
            <w:shd w:val="clear" w:color="auto" w:fill="D9E2F3"/>
            <w:vAlign w:val="center"/>
          </w:tcPr>
          <w:p w14:paraId="6CE71C3E" w14:textId="77777777" w:rsidR="00F859EF" w:rsidRPr="00BB733B" w:rsidRDefault="00F859EF" w:rsidP="00552493">
            <w:pPr>
              <w:pStyle w:val="Default"/>
              <w:rPr>
                <w:color w:val="auto"/>
                <w:sz w:val="20"/>
                <w:szCs w:val="20"/>
                <w:lang w:eastAsia="en-US"/>
              </w:rPr>
            </w:pPr>
            <w:r w:rsidRPr="00BB733B">
              <w:rPr>
                <w:color w:val="auto"/>
                <w:sz w:val="20"/>
                <w:szCs w:val="20"/>
                <w:lang w:eastAsia="en-US"/>
              </w:rPr>
              <w:t>Resultado 3</w:t>
            </w:r>
          </w:p>
        </w:tc>
      </w:tr>
      <w:tr w:rsidR="00F859EF" w:rsidRPr="003020C0" w14:paraId="683D21CF" w14:textId="77777777" w:rsidTr="00F859EF">
        <w:trPr>
          <w:jc w:val="center"/>
        </w:trPr>
        <w:tc>
          <w:tcPr>
            <w:tcW w:w="547" w:type="dxa"/>
            <w:shd w:val="clear" w:color="auto" w:fill="auto"/>
            <w:vAlign w:val="center"/>
          </w:tcPr>
          <w:p w14:paraId="45339CC4" w14:textId="77777777" w:rsidR="00F859EF" w:rsidRPr="00BB733B" w:rsidRDefault="00552493" w:rsidP="00BB733B">
            <w:pPr>
              <w:pStyle w:val="Default"/>
              <w:jc w:val="center"/>
              <w:rPr>
                <w:color w:val="auto"/>
                <w:sz w:val="20"/>
                <w:szCs w:val="20"/>
                <w:lang w:eastAsia="en-US"/>
              </w:rPr>
            </w:pPr>
            <w:r>
              <w:rPr>
                <w:color w:val="auto"/>
                <w:sz w:val="20"/>
                <w:szCs w:val="20"/>
                <w:lang w:eastAsia="en-US"/>
              </w:rPr>
              <w:t>24</w:t>
            </w:r>
          </w:p>
        </w:tc>
        <w:tc>
          <w:tcPr>
            <w:tcW w:w="2142" w:type="dxa"/>
            <w:shd w:val="clear" w:color="auto" w:fill="auto"/>
          </w:tcPr>
          <w:p w14:paraId="6811F23A"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Dificultad para consensuar con las Organizaciones Indígenas la priorización de comunidades nativas (existen casos en los cuales dicha priorización responde a criterios políticos u otros intereses más que técnicos)</w:t>
            </w:r>
          </w:p>
        </w:tc>
        <w:tc>
          <w:tcPr>
            <w:tcW w:w="1316" w:type="dxa"/>
            <w:shd w:val="clear" w:color="auto" w:fill="auto"/>
          </w:tcPr>
          <w:p w14:paraId="138691E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2017</w:t>
            </w:r>
          </w:p>
        </w:tc>
        <w:tc>
          <w:tcPr>
            <w:tcW w:w="1661" w:type="dxa"/>
            <w:shd w:val="clear" w:color="auto" w:fill="auto"/>
          </w:tcPr>
          <w:p w14:paraId="2C984E45" w14:textId="77777777" w:rsidR="00F859EF" w:rsidRPr="00BB733B" w:rsidRDefault="00E06AC5" w:rsidP="00F859EF">
            <w:pPr>
              <w:pStyle w:val="Default"/>
              <w:rPr>
                <w:color w:val="auto"/>
                <w:sz w:val="20"/>
                <w:szCs w:val="20"/>
                <w:lang w:eastAsia="en-US"/>
              </w:rPr>
            </w:pPr>
            <w:r>
              <w:rPr>
                <w:color w:val="auto"/>
                <w:sz w:val="20"/>
                <w:szCs w:val="20"/>
                <w:lang w:eastAsia="en-US"/>
              </w:rPr>
              <w:t>Estratégico</w:t>
            </w:r>
          </w:p>
        </w:tc>
        <w:tc>
          <w:tcPr>
            <w:tcW w:w="1276" w:type="dxa"/>
            <w:shd w:val="clear" w:color="auto" w:fill="auto"/>
          </w:tcPr>
          <w:p w14:paraId="69FF708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 3</w:t>
            </w:r>
          </w:p>
          <w:p w14:paraId="078BCAA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 3</w:t>
            </w:r>
          </w:p>
        </w:tc>
        <w:tc>
          <w:tcPr>
            <w:tcW w:w="3118" w:type="dxa"/>
            <w:shd w:val="clear" w:color="auto" w:fill="auto"/>
          </w:tcPr>
          <w:p w14:paraId="18E913B9" w14:textId="77777777" w:rsidR="00F859EF" w:rsidRPr="00BB733B" w:rsidRDefault="00F859EF" w:rsidP="007A0915">
            <w:pPr>
              <w:pStyle w:val="Prrafodelista"/>
              <w:numPr>
                <w:ilvl w:val="0"/>
                <w:numId w:val="11"/>
              </w:numPr>
              <w:spacing w:after="60"/>
              <w:ind w:left="26" w:hanging="142"/>
              <w:contextualSpacing/>
              <w:rPr>
                <w:rFonts w:ascii="Arial" w:hAnsi="Arial" w:cs="Arial"/>
                <w:sz w:val="20"/>
                <w:szCs w:val="20"/>
                <w:lang w:val="es-PE"/>
              </w:rPr>
            </w:pPr>
            <w:r w:rsidRPr="00BB733B">
              <w:rPr>
                <w:rFonts w:ascii="Arial" w:hAnsi="Arial" w:cs="Arial"/>
                <w:sz w:val="20"/>
                <w:szCs w:val="20"/>
                <w:lang w:val="es-PE"/>
              </w:rPr>
              <w:t>Se realizan eventos de difusión de mecanismo de transferencias directas condicionadas con los tres niveles de gobierno de las Organizaciones Indígenas (Nacional, Regional y de base).</w:t>
            </w:r>
          </w:p>
          <w:p w14:paraId="40A67181" w14:textId="77777777" w:rsidR="00F859EF" w:rsidRPr="00BB733B" w:rsidRDefault="00F859EF" w:rsidP="007A0915">
            <w:pPr>
              <w:pStyle w:val="Prrafodelista"/>
              <w:numPr>
                <w:ilvl w:val="0"/>
                <w:numId w:val="11"/>
              </w:numPr>
              <w:spacing w:after="60"/>
              <w:ind w:left="26" w:hanging="142"/>
              <w:contextualSpacing/>
              <w:rPr>
                <w:rFonts w:ascii="Arial" w:hAnsi="Arial" w:cs="Arial"/>
                <w:sz w:val="20"/>
                <w:szCs w:val="20"/>
                <w:lang w:val="es-PE"/>
              </w:rPr>
            </w:pPr>
            <w:r w:rsidRPr="00BB733B">
              <w:rPr>
                <w:rFonts w:ascii="Arial" w:hAnsi="Arial" w:cs="Arial"/>
                <w:sz w:val="20"/>
                <w:szCs w:val="20"/>
                <w:lang w:val="es-PE"/>
              </w:rPr>
              <w:t xml:space="preserve">En el marco de los Convenios de Cooperación interinstitucional del Programa Nacional de Bosques y los Gobiernos Regionales, se establecen los roles y formas de participación de éstos en la implementación del mecanismo </w:t>
            </w:r>
            <w:r w:rsidRPr="00BB733B">
              <w:rPr>
                <w:rFonts w:ascii="Arial" w:hAnsi="Arial" w:cs="Arial"/>
                <w:sz w:val="20"/>
                <w:szCs w:val="20"/>
                <w:lang w:val="es-PE"/>
              </w:rPr>
              <w:lastRenderedPageBreak/>
              <w:t>de transferencias directas condicionadas</w:t>
            </w:r>
          </w:p>
        </w:tc>
        <w:tc>
          <w:tcPr>
            <w:tcW w:w="1417" w:type="dxa"/>
            <w:shd w:val="clear" w:color="auto" w:fill="auto"/>
          </w:tcPr>
          <w:p w14:paraId="4C5D3EC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Equipo del proyecto.</w:t>
            </w:r>
          </w:p>
          <w:p w14:paraId="303E14C3"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Programa Nacional de Bosques y Cambio Climático.</w:t>
            </w:r>
          </w:p>
        </w:tc>
        <w:tc>
          <w:tcPr>
            <w:tcW w:w="1276" w:type="dxa"/>
            <w:shd w:val="clear" w:color="auto" w:fill="auto"/>
          </w:tcPr>
          <w:p w14:paraId="58AF46B8"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5738DE6E"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3BB9F6C8"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Está en curso la implementación de medidas para su mitigación </w:t>
            </w:r>
          </w:p>
        </w:tc>
      </w:tr>
      <w:tr w:rsidR="00F859EF" w:rsidRPr="003020C0" w14:paraId="54D18B03" w14:textId="77777777" w:rsidTr="00F859EF">
        <w:trPr>
          <w:jc w:val="center"/>
        </w:trPr>
        <w:tc>
          <w:tcPr>
            <w:tcW w:w="547" w:type="dxa"/>
            <w:shd w:val="clear" w:color="auto" w:fill="auto"/>
            <w:vAlign w:val="center"/>
          </w:tcPr>
          <w:p w14:paraId="0C46E329" w14:textId="77777777" w:rsidR="00F859EF" w:rsidRPr="00BB733B" w:rsidRDefault="00552493" w:rsidP="00BB733B">
            <w:pPr>
              <w:pStyle w:val="Default"/>
              <w:jc w:val="center"/>
              <w:rPr>
                <w:color w:val="auto"/>
                <w:sz w:val="20"/>
                <w:szCs w:val="20"/>
                <w:lang w:eastAsia="en-US"/>
              </w:rPr>
            </w:pPr>
            <w:r>
              <w:rPr>
                <w:color w:val="auto"/>
                <w:sz w:val="20"/>
                <w:szCs w:val="20"/>
                <w:lang w:eastAsia="en-US"/>
              </w:rPr>
              <w:t>25</w:t>
            </w:r>
          </w:p>
        </w:tc>
        <w:tc>
          <w:tcPr>
            <w:tcW w:w="2142" w:type="dxa"/>
            <w:shd w:val="clear" w:color="auto" w:fill="auto"/>
          </w:tcPr>
          <w:p w14:paraId="1685510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A pesar de que las comunidades nativas han sido adecuadamente afiliadas y se ha socializado la intervención del proyecto, existe el riesgo de que durante la operación éstas decidan retirarse del proceso.</w:t>
            </w:r>
          </w:p>
        </w:tc>
        <w:tc>
          <w:tcPr>
            <w:tcW w:w="1316" w:type="dxa"/>
            <w:shd w:val="clear" w:color="auto" w:fill="auto"/>
          </w:tcPr>
          <w:p w14:paraId="1381FE57"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2017</w:t>
            </w:r>
          </w:p>
        </w:tc>
        <w:tc>
          <w:tcPr>
            <w:tcW w:w="1661" w:type="dxa"/>
            <w:shd w:val="clear" w:color="auto" w:fill="auto"/>
          </w:tcPr>
          <w:p w14:paraId="7D071B0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Social</w:t>
            </w:r>
          </w:p>
        </w:tc>
        <w:tc>
          <w:tcPr>
            <w:tcW w:w="1276" w:type="dxa"/>
            <w:shd w:val="clear" w:color="auto" w:fill="auto"/>
          </w:tcPr>
          <w:p w14:paraId="14A5E4EB"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3</w:t>
            </w:r>
          </w:p>
          <w:p w14:paraId="3B4BD68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5</w:t>
            </w:r>
          </w:p>
        </w:tc>
        <w:tc>
          <w:tcPr>
            <w:tcW w:w="3118" w:type="dxa"/>
            <w:shd w:val="clear" w:color="auto" w:fill="auto"/>
          </w:tcPr>
          <w:p w14:paraId="6771B3A3"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Adecuada socialización de los mensajes sobre el mecanismos de las Transferencias Directas Condicionadas</w:t>
            </w:r>
          </w:p>
        </w:tc>
        <w:tc>
          <w:tcPr>
            <w:tcW w:w="1417" w:type="dxa"/>
            <w:shd w:val="clear" w:color="auto" w:fill="auto"/>
          </w:tcPr>
          <w:p w14:paraId="10054FB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36CF7DEA"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PNCBMCC.</w:t>
            </w:r>
          </w:p>
          <w:p w14:paraId="511E457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Organiza-ciones indígenas</w:t>
            </w:r>
          </w:p>
        </w:tc>
        <w:tc>
          <w:tcPr>
            <w:tcW w:w="1276" w:type="dxa"/>
            <w:shd w:val="clear" w:color="auto" w:fill="auto"/>
          </w:tcPr>
          <w:p w14:paraId="115B9656"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01A32C40"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6BE53FE8"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Está en curso la implementación de medidas para su mitigación </w:t>
            </w:r>
          </w:p>
        </w:tc>
      </w:tr>
      <w:tr w:rsidR="00F859EF" w:rsidRPr="003020C0" w14:paraId="45166366" w14:textId="77777777" w:rsidTr="00F859EF">
        <w:trPr>
          <w:jc w:val="center"/>
        </w:trPr>
        <w:tc>
          <w:tcPr>
            <w:tcW w:w="547" w:type="dxa"/>
            <w:shd w:val="clear" w:color="auto" w:fill="auto"/>
            <w:vAlign w:val="center"/>
          </w:tcPr>
          <w:p w14:paraId="05CECE7B" w14:textId="77777777" w:rsidR="00F859EF" w:rsidRPr="00BB733B" w:rsidRDefault="007B5F7C" w:rsidP="00BB733B">
            <w:pPr>
              <w:pStyle w:val="Default"/>
              <w:jc w:val="center"/>
              <w:rPr>
                <w:color w:val="auto"/>
                <w:sz w:val="20"/>
                <w:szCs w:val="20"/>
                <w:lang w:eastAsia="en-US"/>
              </w:rPr>
            </w:pPr>
            <w:r>
              <w:rPr>
                <w:color w:val="auto"/>
                <w:sz w:val="20"/>
                <w:szCs w:val="20"/>
                <w:lang w:eastAsia="en-US"/>
              </w:rPr>
              <w:t>26</w:t>
            </w:r>
          </w:p>
        </w:tc>
        <w:tc>
          <w:tcPr>
            <w:tcW w:w="2142" w:type="dxa"/>
            <w:shd w:val="clear" w:color="auto" w:fill="auto"/>
          </w:tcPr>
          <w:p w14:paraId="69D3F6B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La subsanación de documentación administrativa de las comunidades nativas a afiliarse al mecanismo de transferencias directas condicionadas puede dilatar el tiempo para completar los expedientes que sustentan la suscripción del Convenio entre el PNCB y las comunidades nativas.</w:t>
            </w:r>
          </w:p>
        </w:tc>
        <w:tc>
          <w:tcPr>
            <w:tcW w:w="1316" w:type="dxa"/>
            <w:shd w:val="clear" w:color="auto" w:fill="auto"/>
          </w:tcPr>
          <w:p w14:paraId="03AD7107"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2017</w:t>
            </w:r>
          </w:p>
        </w:tc>
        <w:tc>
          <w:tcPr>
            <w:tcW w:w="1661" w:type="dxa"/>
            <w:shd w:val="clear" w:color="auto" w:fill="auto"/>
          </w:tcPr>
          <w:p w14:paraId="2FD5CE2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w:t>
            </w:r>
          </w:p>
        </w:tc>
        <w:tc>
          <w:tcPr>
            <w:tcW w:w="1276" w:type="dxa"/>
            <w:shd w:val="clear" w:color="auto" w:fill="auto"/>
          </w:tcPr>
          <w:p w14:paraId="3852288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3</w:t>
            </w:r>
          </w:p>
          <w:p w14:paraId="42EA6B2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3</w:t>
            </w:r>
          </w:p>
        </w:tc>
        <w:tc>
          <w:tcPr>
            <w:tcW w:w="3118" w:type="dxa"/>
            <w:shd w:val="clear" w:color="auto" w:fill="auto"/>
          </w:tcPr>
          <w:p w14:paraId="361DD7B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Identificación de brechas administrativas al inicio del proceso de afiliación y acompañamiento a la subsanación de estas brechas.</w:t>
            </w:r>
          </w:p>
        </w:tc>
        <w:tc>
          <w:tcPr>
            <w:tcW w:w="1417" w:type="dxa"/>
            <w:shd w:val="clear" w:color="auto" w:fill="auto"/>
          </w:tcPr>
          <w:p w14:paraId="31EA515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053E5A3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PNCBMCC.</w:t>
            </w:r>
          </w:p>
        </w:tc>
        <w:tc>
          <w:tcPr>
            <w:tcW w:w="1276" w:type="dxa"/>
            <w:shd w:val="clear" w:color="auto" w:fill="auto"/>
          </w:tcPr>
          <w:p w14:paraId="4418600D"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7629ABA9"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37AB6389"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Está en curso la implementación de medidas para su mitigación </w:t>
            </w:r>
          </w:p>
        </w:tc>
      </w:tr>
      <w:tr w:rsidR="00F859EF" w:rsidRPr="003020C0" w14:paraId="42A89268" w14:textId="77777777" w:rsidTr="00F859EF">
        <w:trPr>
          <w:jc w:val="center"/>
        </w:trPr>
        <w:tc>
          <w:tcPr>
            <w:tcW w:w="547" w:type="dxa"/>
            <w:shd w:val="clear" w:color="auto" w:fill="auto"/>
            <w:vAlign w:val="center"/>
          </w:tcPr>
          <w:p w14:paraId="06F017B9" w14:textId="77777777" w:rsidR="00F859EF" w:rsidRPr="00BB733B" w:rsidRDefault="007B5F7C" w:rsidP="00BB733B">
            <w:pPr>
              <w:pStyle w:val="Default"/>
              <w:jc w:val="center"/>
              <w:rPr>
                <w:color w:val="auto"/>
                <w:sz w:val="20"/>
                <w:szCs w:val="20"/>
                <w:lang w:eastAsia="en-US"/>
              </w:rPr>
            </w:pPr>
            <w:r>
              <w:rPr>
                <w:color w:val="auto"/>
                <w:sz w:val="20"/>
                <w:szCs w:val="20"/>
                <w:lang w:eastAsia="en-US"/>
              </w:rPr>
              <w:t>27</w:t>
            </w:r>
          </w:p>
        </w:tc>
        <w:tc>
          <w:tcPr>
            <w:tcW w:w="2142" w:type="dxa"/>
            <w:shd w:val="clear" w:color="auto" w:fill="auto"/>
          </w:tcPr>
          <w:p w14:paraId="43CADB9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Presencia de actores externos (empresas madereras, traficantes de tierras, entre otros) que desinforman a las </w:t>
            </w:r>
            <w:r w:rsidRPr="00BB733B">
              <w:rPr>
                <w:color w:val="auto"/>
                <w:sz w:val="20"/>
                <w:szCs w:val="20"/>
                <w:lang w:eastAsia="en-US"/>
              </w:rPr>
              <w:lastRenderedPageBreak/>
              <w:t>comunidades nativas buscando que se nieguen a participar del mecanismo de transferencias directas condicionadas.</w:t>
            </w:r>
          </w:p>
        </w:tc>
        <w:tc>
          <w:tcPr>
            <w:tcW w:w="1316" w:type="dxa"/>
            <w:shd w:val="clear" w:color="auto" w:fill="auto"/>
          </w:tcPr>
          <w:p w14:paraId="5857F3D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I Trimestre del 2017</w:t>
            </w:r>
          </w:p>
        </w:tc>
        <w:tc>
          <w:tcPr>
            <w:tcW w:w="1661" w:type="dxa"/>
            <w:shd w:val="clear" w:color="auto" w:fill="auto"/>
          </w:tcPr>
          <w:p w14:paraId="41328F3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w:t>
            </w:r>
          </w:p>
        </w:tc>
        <w:tc>
          <w:tcPr>
            <w:tcW w:w="1276" w:type="dxa"/>
            <w:shd w:val="clear" w:color="auto" w:fill="auto"/>
          </w:tcPr>
          <w:p w14:paraId="4BAC2FF4"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3</w:t>
            </w:r>
          </w:p>
          <w:p w14:paraId="27B885B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3</w:t>
            </w:r>
          </w:p>
        </w:tc>
        <w:tc>
          <w:tcPr>
            <w:tcW w:w="3118" w:type="dxa"/>
            <w:shd w:val="clear" w:color="auto" w:fill="auto"/>
          </w:tcPr>
          <w:p w14:paraId="6CEEDB2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Adecuada socialización de los mensajes sobre el mecanismo de transferencias directas condicionadas.</w:t>
            </w:r>
          </w:p>
        </w:tc>
        <w:tc>
          <w:tcPr>
            <w:tcW w:w="1417" w:type="dxa"/>
            <w:shd w:val="clear" w:color="auto" w:fill="auto"/>
          </w:tcPr>
          <w:p w14:paraId="2259616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59FB3D6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PNCBMCC.</w:t>
            </w:r>
          </w:p>
        </w:tc>
        <w:tc>
          <w:tcPr>
            <w:tcW w:w="1276" w:type="dxa"/>
            <w:shd w:val="clear" w:color="auto" w:fill="auto"/>
          </w:tcPr>
          <w:p w14:paraId="166EA794"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2E1F9D7A"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0DE91A74"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Está en curso la implementación de medidas para su mitigación </w:t>
            </w:r>
          </w:p>
        </w:tc>
      </w:tr>
      <w:tr w:rsidR="00F859EF" w:rsidRPr="003020C0" w14:paraId="21BEB024" w14:textId="77777777" w:rsidTr="00F859EF">
        <w:trPr>
          <w:jc w:val="center"/>
        </w:trPr>
        <w:tc>
          <w:tcPr>
            <w:tcW w:w="547" w:type="dxa"/>
            <w:shd w:val="clear" w:color="auto" w:fill="auto"/>
            <w:vAlign w:val="center"/>
          </w:tcPr>
          <w:p w14:paraId="58057772" w14:textId="77777777" w:rsidR="00F859EF" w:rsidRPr="00BB733B" w:rsidRDefault="007B5F7C" w:rsidP="007B5F7C">
            <w:pPr>
              <w:pStyle w:val="Default"/>
              <w:jc w:val="center"/>
              <w:rPr>
                <w:color w:val="auto"/>
                <w:sz w:val="20"/>
                <w:szCs w:val="20"/>
                <w:lang w:eastAsia="en-US"/>
              </w:rPr>
            </w:pPr>
            <w:r>
              <w:rPr>
                <w:color w:val="auto"/>
                <w:sz w:val="20"/>
                <w:szCs w:val="20"/>
                <w:lang w:eastAsia="en-US"/>
              </w:rPr>
              <w:t>28</w:t>
            </w:r>
          </w:p>
        </w:tc>
        <w:tc>
          <w:tcPr>
            <w:tcW w:w="2142" w:type="dxa"/>
            <w:shd w:val="clear" w:color="auto" w:fill="auto"/>
          </w:tcPr>
          <w:p w14:paraId="64C43E2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Brechas de nivel educativo e idioma que limitan la comprensión de las comunidades nativas de la asistencia técnica proporcionada.</w:t>
            </w:r>
          </w:p>
        </w:tc>
        <w:tc>
          <w:tcPr>
            <w:tcW w:w="1316" w:type="dxa"/>
            <w:shd w:val="clear" w:color="auto" w:fill="auto"/>
          </w:tcPr>
          <w:p w14:paraId="57926EE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2017</w:t>
            </w:r>
          </w:p>
        </w:tc>
        <w:tc>
          <w:tcPr>
            <w:tcW w:w="1661" w:type="dxa"/>
            <w:shd w:val="clear" w:color="auto" w:fill="auto"/>
          </w:tcPr>
          <w:p w14:paraId="27B4BDD4"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w:t>
            </w:r>
          </w:p>
        </w:tc>
        <w:tc>
          <w:tcPr>
            <w:tcW w:w="1276" w:type="dxa"/>
            <w:shd w:val="clear" w:color="auto" w:fill="auto"/>
          </w:tcPr>
          <w:p w14:paraId="5BE32CC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3</w:t>
            </w:r>
          </w:p>
          <w:p w14:paraId="353ABCEB"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3</w:t>
            </w:r>
          </w:p>
        </w:tc>
        <w:tc>
          <w:tcPr>
            <w:tcW w:w="3118" w:type="dxa"/>
            <w:shd w:val="clear" w:color="auto" w:fill="auto"/>
          </w:tcPr>
          <w:p w14:paraId="296E544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técnico contratado con capacidades para la aplicación de estrategias de interculturalidad y género que permitan mitigar estas dificultades de entendimiento por parte de las comunidades nativas.</w:t>
            </w:r>
          </w:p>
        </w:tc>
        <w:tc>
          <w:tcPr>
            <w:tcW w:w="1417" w:type="dxa"/>
            <w:shd w:val="clear" w:color="auto" w:fill="auto"/>
          </w:tcPr>
          <w:p w14:paraId="08A4A1A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2EDB614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PNCBMCC.</w:t>
            </w:r>
          </w:p>
        </w:tc>
        <w:tc>
          <w:tcPr>
            <w:tcW w:w="1276" w:type="dxa"/>
            <w:shd w:val="clear" w:color="auto" w:fill="auto"/>
          </w:tcPr>
          <w:p w14:paraId="312FF587"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17EB04E0"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2E26CE22"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Está en curso la implementación de medidas para su mitigación </w:t>
            </w:r>
          </w:p>
        </w:tc>
      </w:tr>
      <w:tr w:rsidR="00F859EF" w:rsidRPr="003020C0" w14:paraId="7787031E" w14:textId="77777777" w:rsidTr="00F859EF">
        <w:trPr>
          <w:jc w:val="center"/>
        </w:trPr>
        <w:tc>
          <w:tcPr>
            <w:tcW w:w="547" w:type="dxa"/>
            <w:shd w:val="clear" w:color="auto" w:fill="auto"/>
            <w:vAlign w:val="center"/>
          </w:tcPr>
          <w:p w14:paraId="2B781AFD" w14:textId="77777777" w:rsidR="00F859EF" w:rsidRPr="00BB733B" w:rsidRDefault="007B5F7C" w:rsidP="007B5F7C">
            <w:pPr>
              <w:pStyle w:val="Default"/>
              <w:jc w:val="center"/>
              <w:rPr>
                <w:color w:val="auto"/>
                <w:sz w:val="20"/>
                <w:szCs w:val="20"/>
                <w:lang w:eastAsia="en-US"/>
              </w:rPr>
            </w:pPr>
            <w:r>
              <w:rPr>
                <w:color w:val="auto"/>
                <w:sz w:val="20"/>
                <w:szCs w:val="20"/>
                <w:lang w:eastAsia="en-US"/>
              </w:rPr>
              <w:t>29</w:t>
            </w:r>
          </w:p>
        </w:tc>
        <w:tc>
          <w:tcPr>
            <w:tcW w:w="2142" w:type="dxa"/>
            <w:shd w:val="clear" w:color="auto" w:fill="auto"/>
          </w:tcPr>
          <w:p w14:paraId="39B0217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Riesgo de uso inadecuado de fondos por parte de las comunidades nativas.</w:t>
            </w:r>
          </w:p>
        </w:tc>
        <w:tc>
          <w:tcPr>
            <w:tcW w:w="1316" w:type="dxa"/>
            <w:shd w:val="clear" w:color="auto" w:fill="auto"/>
          </w:tcPr>
          <w:p w14:paraId="34FFDB7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2017</w:t>
            </w:r>
          </w:p>
        </w:tc>
        <w:tc>
          <w:tcPr>
            <w:tcW w:w="1661" w:type="dxa"/>
            <w:shd w:val="clear" w:color="auto" w:fill="auto"/>
          </w:tcPr>
          <w:p w14:paraId="5693684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w:t>
            </w:r>
          </w:p>
        </w:tc>
        <w:tc>
          <w:tcPr>
            <w:tcW w:w="1276" w:type="dxa"/>
            <w:shd w:val="clear" w:color="auto" w:fill="auto"/>
          </w:tcPr>
          <w:p w14:paraId="7013616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3</w:t>
            </w:r>
          </w:p>
          <w:p w14:paraId="328C7373"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4</w:t>
            </w:r>
          </w:p>
        </w:tc>
        <w:tc>
          <w:tcPr>
            <w:tcW w:w="3118" w:type="dxa"/>
            <w:shd w:val="clear" w:color="auto" w:fill="auto"/>
          </w:tcPr>
          <w:p w14:paraId="5135E41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Fortalecimiento de capacidades de las CCN a fin que sean ellas quienes ejerzan un adecuado control sobre el manejo de fondos, exigiendo que sus representantes presenten cada tres meses los informes de avance de actividades y avance financiero respectivo. Se propicia además, la participación de la Organización Indígena como observador del proceso.</w:t>
            </w:r>
          </w:p>
        </w:tc>
        <w:tc>
          <w:tcPr>
            <w:tcW w:w="1417" w:type="dxa"/>
            <w:shd w:val="clear" w:color="auto" w:fill="auto"/>
          </w:tcPr>
          <w:p w14:paraId="1B7CDE24"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2062C7F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PNCBMCC.</w:t>
            </w:r>
          </w:p>
        </w:tc>
        <w:tc>
          <w:tcPr>
            <w:tcW w:w="1276" w:type="dxa"/>
            <w:shd w:val="clear" w:color="auto" w:fill="auto"/>
          </w:tcPr>
          <w:p w14:paraId="089F4EF7"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62A51E96"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73935DEB"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Está en curso la implementación de medidas para su mitigación </w:t>
            </w:r>
          </w:p>
        </w:tc>
      </w:tr>
      <w:tr w:rsidR="00F859EF" w:rsidRPr="003020C0" w14:paraId="4AB27553" w14:textId="77777777" w:rsidTr="00F859EF">
        <w:trPr>
          <w:jc w:val="center"/>
        </w:trPr>
        <w:tc>
          <w:tcPr>
            <w:tcW w:w="547" w:type="dxa"/>
            <w:shd w:val="clear" w:color="auto" w:fill="auto"/>
            <w:vAlign w:val="center"/>
          </w:tcPr>
          <w:p w14:paraId="118F94C1" w14:textId="77777777" w:rsidR="00F859EF" w:rsidRPr="00BB733B" w:rsidRDefault="00F859EF" w:rsidP="007B5F7C">
            <w:pPr>
              <w:pStyle w:val="Default"/>
              <w:jc w:val="center"/>
              <w:rPr>
                <w:color w:val="auto"/>
                <w:sz w:val="20"/>
                <w:szCs w:val="20"/>
                <w:lang w:eastAsia="en-US"/>
              </w:rPr>
            </w:pPr>
            <w:r w:rsidRPr="00BB733B">
              <w:rPr>
                <w:color w:val="auto"/>
                <w:sz w:val="20"/>
                <w:szCs w:val="20"/>
                <w:lang w:eastAsia="en-US"/>
              </w:rPr>
              <w:t>3</w:t>
            </w:r>
            <w:r w:rsidR="007B5F7C">
              <w:rPr>
                <w:color w:val="auto"/>
                <w:sz w:val="20"/>
                <w:szCs w:val="20"/>
                <w:lang w:eastAsia="en-US"/>
              </w:rPr>
              <w:t>0</w:t>
            </w:r>
          </w:p>
        </w:tc>
        <w:tc>
          <w:tcPr>
            <w:tcW w:w="2142" w:type="dxa"/>
            <w:shd w:val="clear" w:color="auto" w:fill="auto"/>
          </w:tcPr>
          <w:p w14:paraId="4C4A778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 xml:space="preserve">Incumplimiento de compromisos para la conservación de bosques establecidos en el Convenio, entre otras razones, por la existencia de actividades ilegales, informales y/o ilícitas en las comunidades nativas. También </w:t>
            </w:r>
            <w:r w:rsidRPr="00BB733B">
              <w:rPr>
                <w:color w:val="auto"/>
                <w:sz w:val="20"/>
                <w:szCs w:val="20"/>
                <w:lang w:eastAsia="en-US"/>
              </w:rPr>
              <w:lastRenderedPageBreak/>
              <w:t>debido al incumplimiento del plan de manejo por parte de las empresas madereras</w:t>
            </w:r>
          </w:p>
        </w:tc>
        <w:tc>
          <w:tcPr>
            <w:tcW w:w="1316" w:type="dxa"/>
            <w:shd w:val="clear" w:color="auto" w:fill="auto"/>
          </w:tcPr>
          <w:p w14:paraId="5FD80720"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I Trimestre del 2017</w:t>
            </w:r>
          </w:p>
        </w:tc>
        <w:tc>
          <w:tcPr>
            <w:tcW w:w="1661" w:type="dxa"/>
            <w:shd w:val="clear" w:color="auto" w:fill="auto"/>
          </w:tcPr>
          <w:p w14:paraId="7D96405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w:t>
            </w:r>
          </w:p>
        </w:tc>
        <w:tc>
          <w:tcPr>
            <w:tcW w:w="1276" w:type="dxa"/>
            <w:shd w:val="clear" w:color="auto" w:fill="auto"/>
          </w:tcPr>
          <w:p w14:paraId="082F7B7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3</w:t>
            </w:r>
          </w:p>
          <w:p w14:paraId="20A12648"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4</w:t>
            </w:r>
          </w:p>
        </w:tc>
        <w:tc>
          <w:tcPr>
            <w:tcW w:w="3118" w:type="dxa"/>
            <w:shd w:val="clear" w:color="auto" w:fill="auto"/>
          </w:tcPr>
          <w:p w14:paraId="614650A7" w14:textId="77777777" w:rsidR="00F859EF" w:rsidRPr="00BB733B" w:rsidRDefault="00F859EF" w:rsidP="007A0915">
            <w:pPr>
              <w:pStyle w:val="Prrafodelista"/>
              <w:numPr>
                <w:ilvl w:val="0"/>
                <w:numId w:val="11"/>
              </w:numPr>
              <w:spacing w:after="60"/>
              <w:ind w:left="26" w:hanging="142"/>
              <w:contextualSpacing/>
              <w:rPr>
                <w:rFonts w:ascii="Arial" w:hAnsi="Arial" w:cs="Arial"/>
                <w:sz w:val="20"/>
                <w:szCs w:val="20"/>
                <w:lang w:val="es-PE"/>
              </w:rPr>
            </w:pPr>
            <w:r w:rsidRPr="00BB733B">
              <w:rPr>
                <w:rFonts w:ascii="Arial" w:hAnsi="Arial" w:cs="Arial"/>
                <w:sz w:val="20"/>
                <w:szCs w:val="20"/>
                <w:lang w:val="es-PE"/>
              </w:rPr>
              <w:t>Acciones de monitoreo y seguimiento continuo a las actividades que realizan las comunidades nativas. Adopción de medidas preventivas y correctivas.</w:t>
            </w:r>
          </w:p>
          <w:p w14:paraId="6190EEDB" w14:textId="77777777" w:rsidR="00F859EF" w:rsidRPr="00BB733B" w:rsidRDefault="00F859EF" w:rsidP="007A0915">
            <w:pPr>
              <w:pStyle w:val="Prrafodelista"/>
              <w:numPr>
                <w:ilvl w:val="0"/>
                <w:numId w:val="11"/>
              </w:numPr>
              <w:spacing w:after="60"/>
              <w:ind w:left="26" w:hanging="142"/>
              <w:contextualSpacing/>
              <w:rPr>
                <w:rFonts w:ascii="Arial" w:hAnsi="Arial" w:cs="Arial"/>
                <w:sz w:val="20"/>
                <w:szCs w:val="20"/>
                <w:lang w:val="es-PE"/>
              </w:rPr>
            </w:pPr>
            <w:r w:rsidRPr="00BB733B">
              <w:rPr>
                <w:rFonts w:ascii="Arial" w:hAnsi="Arial" w:cs="Arial"/>
                <w:sz w:val="20"/>
                <w:szCs w:val="20"/>
                <w:lang w:val="es-PE"/>
              </w:rPr>
              <w:t xml:space="preserve">Se ha contemplado, desde la oficina zonal como medida preventiva, fortalecer la relación entre la empresa privada y las CCNN, bajo reglas claras, </w:t>
            </w:r>
            <w:r w:rsidRPr="00BB733B">
              <w:rPr>
                <w:rFonts w:ascii="Arial" w:hAnsi="Arial" w:cs="Arial"/>
                <w:sz w:val="20"/>
                <w:szCs w:val="20"/>
                <w:lang w:val="es-PE"/>
              </w:rPr>
              <w:lastRenderedPageBreak/>
              <w:t>promoviendo la implementación de permisos forestales y planes de manejo para extracción de madera.</w:t>
            </w:r>
          </w:p>
        </w:tc>
        <w:tc>
          <w:tcPr>
            <w:tcW w:w="1417" w:type="dxa"/>
            <w:shd w:val="clear" w:color="auto" w:fill="auto"/>
          </w:tcPr>
          <w:p w14:paraId="10283FBF" w14:textId="77777777" w:rsidR="00F859EF" w:rsidRPr="00BB733B" w:rsidRDefault="00F859EF" w:rsidP="00F859EF">
            <w:pPr>
              <w:pStyle w:val="Default"/>
              <w:rPr>
                <w:color w:val="auto"/>
                <w:sz w:val="20"/>
                <w:szCs w:val="20"/>
                <w:lang w:eastAsia="en-US"/>
              </w:rPr>
            </w:pPr>
            <w:r w:rsidRPr="00BB733B">
              <w:rPr>
                <w:color w:val="auto"/>
                <w:sz w:val="20"/>
                <w:szCs w:val="20"/>
                <w:lang w:eastAsia="en-US"/>
              </w:rPr>
              <w:lastRenderedPageBreak/>
              <w:t>Equipo del proyecto.</w:t>
            </w:r>
          </w:p>
          <w:p w14:paraId="7322435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PNCBMCC.</w:t>
            </w:r>
          </w:p>
        </w:tc>
        <w:tc>
          <w:tcPr>
            <w:tcW w:w="1276" w:type="dxa"/>
            <w:shd w:val="clear" w:color="auto" w:fill="auto"/>
          </w:tcPr>
          <w:p w14:paraId="047E99AF"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07DA74DE"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62C21527"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Está en curso la implementación de medidas para su mitigación </w:t>
            </w:r>
          </w:p>
        </w:tc>
      </w:tr>
      <w:tr w:rsidR="00F859EF" w:rsidRPr="00BB733B" w14:paraId="6597A55E" w14:textId="77777777" w:rsidTr="00F859EF">
        <w:trPr>
          <w:trHeight w:val="414"/>
          <w:jc w:val="center"/>
        </w:trPr>
        <w:tc>
          <w:tcPr>
            <w:tcW w:w="15446" w:type="dxa"/>
            <w:gridSpan w:val="9"/>
            <w:shd w:val="clear" w:color="auto" w:fill="D9E2F3"/>
            <w:vAlign w:val="center"/>
          </w:tcPr>
          <w:p w14:paraId="3B4BCA2B" w14:textId="77777777" w:rsidR="00F859EF" w:rsidRPr="00BB733B" w:rsidRDefault="00F859EF" w:rsidP="007B5F7C">
            <w:pPr>
              <w:pStyle w:val="Default"/>
              <w:rPr>
                <w:color w:val="auto"/>
                <w:sz w:val="20"/>
                <w:szCs w:val="20"/>
                <w:lang w:eastAsia="en-US"/>
              </w:rPr>
            </w:pPr>
            <w:r w:rsidRPr="00BB733B">
              <w:rPr>
                <w:color w:val="auto"/>
                <w:sz w:val="20"/>
                <w:szCs w:val="20"/>
                <w:lang w:eastAsia="en-US"/>
              </w:rPr>
              <w:t>Resultado 4</w:t>
            </w:r>
          </w:p>
        </w:tc>
      </w:tr>
      <w:tr w:rsidR="00F859EF" w:rsidRPr="003020C0" w14:paraId="2366F9FB" w14:textId="77777777" w:rsidTr="00F859EF">
        <w:trPr>
          <w:jc w:val="center"/>
        </w:trPr>
        <w:tc>
          <w:tcPr>
            <w:tcW w:w="547" w:type="dxa"/>
            <w:shd w:val="clear" w:color="auto" w:fill="auto"/>
            <w:vAlign w:val="center"/>
          </w:tcPr>
          <w:p w14:paraId="05AFE783" w14:textId="77777777" w:rsidR="00F859EF" w:rsidRPr="00BB733B" w:rsidRDefault="00F859EF" w:rsidP="007B5F7C">
            <w:pPr>
              <w:pStyle w:val="Default"/>
              <w:jc w:val="center"/>
              <w:rPr>
                <w:color w:val="auto"/>
                <w:sz w:val="20"/>
                <w:szCs w:val="20"/>
                <w:lang w:eastAsia="en-US"/>
              </w:rPr>
            </w:pPr>
            <w:r w:rsidRPr="00BB733B">
              <w:rPr>
                <w:color w:val="auto"/>
                <w:sz w:val="20"/>
                <w:szCs w:val="20"/>
                <w:lang w:eastAsia="en-US"/>
              </w:rPr>
              <w:t>3</w:t>
            </w:r>
            <w:r w:rsidR="007B5F7C">
              <w:rPr>
                <w:color w:val="auto"/>
                <w:sz w:val="20"/>
                <w:szCs w:val="20"/>
                <w:lang w:eastAsia="en-US"/>
              </w:rPr>
              <w:t>1</w:t>
            </w:r>
          </w:p>
        </w:tc>
        <w:tc>
          <w:tcPr>
            <w:tcW w:w="2142" w:type="dxa"/>
            <w:shd w:val="clear" w:color="auto" w:fill="auto"/>
          </w:tcPr>
          <w:p w14:paraId="4851305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Falta de interés de las entidades que forman parte del Sistema Nacional de Control y Vigilancia Forestal y de Fauna Silvestre.</w:t>
            </w:r>
          </w:p>
        </w:tc>
        <w:tc>
          <w:tcPr>
            <w:tcW w:w="1316" w:type="dxa"/>
            <w:shd w:val="clear" w:color="auto" w:fill="auto"/>
          </w:tcPr>
          <w:p w14:paraId="6DB7F90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2017</w:t>
            </w:r>
          </w:p>
        </w:tc>
        <w:tc>
          <w:tcPr>
            <w:tcW w:w="1661" w:type="dxa"/>
            <w:shd w:val="clear" w:color="auto" w:fill="auto"/>
          </w:tcPr>
          <w:p w14:paraId="45D88A2F" w14:textId="77777777" w:rsidR="00F859EF" w:rsidRPr="00BB733B" w:rsidRDefault="00DA4561" w:rsidP="00F859EF">
            <w:pPr>
              <w:pStyle w:val="Default"/>
              <w:rPr>
                <w:color w:val="auto"/>
                <w:sz w:val="20"/>
                <w:szCs w:val="20"/>
                <w:lang w:eastAsia="en-US"/>
              </w:rPr>
            </w:pPr>
            <w:r>
              <w:rPr>
                <w:color w:val="auto"/>
                <w:sz w:val="20"/>
                <w:szCs w:val="20"/>
                <w:lang w:eastAsia="en-US"/>
              </w:rPr>
              <w:t>Político</w:t>
            </w:r>
          </w:p>
        </w:tc>
        <w:tc>
          <w:tcPr>
            <w:tcW w:w="1276" w:type="dxa"/>
            <w:shd w:val="clear" w:color="auto" w:fill="auto"/>
          </w:tcPr>
          <w:p w14:paraId="1F39F96E"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 3</w:t>
            </w:r>
          </w:p>
          <w:p w14:paraId="0E22A7F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 4</w:t>
            </w:r>
          </w:p>
        </w:tc>
        <w:tc>
          <w:tcPr>
            <w:tcW w:w="3118" w:type="dxa"/>
            <w:shd w:val="clear" w:color="auto" w:fill="auto"/>
          </w:tcPr>
          <w:p w14:paraId="62924847"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Comunicación fluida e información permanente a las entidades que forman parte del Sistema Nacional de Control y Vigilancia Forestal y de Fauna Silvestre.</w:t>
            </w:r>
          </w:p>
        </w:tc>
        <w:tc>
          <w:tcPr>
            <w:tcW w:w="1417" w:type="dxa"/>
            <w:shd w:val="clear" w:color="auto" w:fill="auto"/>
          </w:tcPr>
          <w:p w14:paraId="20EBC9AD"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10A4AB52"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SERFOR</w:t>
            </w:r>
          </w:p>
        </w:tc>
        <w:tc>
          <w:tcPr>
            <w:tcW w:w="1276" w:type="dxa"/>
            <w:shd w:val="clear" w:color="auto" w:fill="auto"/>
          </w:tcPr>
          <w:p w14:paraId="184D287B"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6316B94B"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79CF5E70"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Está en curso la implementación de medidas para su mitigación </w:t>
            </w:r>
          </w:p>
        </w:tc>
      </w:tr>
      <w:tr w:rsidR="00F859EF" w:rsidRPr="003020C0" w14:paraId="67A0CC55" w14:textId="77777777" w:rsidTr="00F859EF">
        <w:trPr>
          <w:jc w:val="center"/>
        </w:trPr>
        <w:tc>
          <w:tcPr>
            <w:tcW w:w="547" w:type="dxa"/>
            <w:shd w:val="clear" w:color="auto" w:fill="auto"/>
            <w:vAlign w:val="center"/>
          </w:tcPr>
          <w:p w14:paraId="4090DF6F" w14:textId="77777777" w:rsidR="00F859EF" w:rsidRPr="00BB733B" w:rsidRDefault="00F859EF" w:rsidP="007B5F7C">
            <w:pPr>
              <w:pStyle w:val="Default"/>
              <w:jc w:val="center"/>
              <w:rPr>
                <w:color w:val="auto"/>
                <w:sz w:val="20"/>
                <w:szCs w:val="20"/>
                <w:lang w:eastAsia="en-US"/>
              </w:rPr>
            </w:pPr>
            <w:r w:rsidRPr="00BB733B">
              <w:rPr>
                <w:color w:val="auto"/>
                <w:sz w:val="20"/>
                <w:szCs w:val="20"/>
                <w:lang w:eastAsia="en-US"/>
              </w:rPr>
              <w:t>3</w:t>
            </w:r>
            <w:r w:rsidR="007B5F7C">
              <w:rPr>
                <w:color w:val="auto"/>
                <w:sz w:val="20"/>
                <w:szCs w:val="20"/>
                <w:lang w:eastAsia="en-US"/>
              </w:rPr>
              <w:t>2</w:t>
            </w:r>
          </w:p>
        </w:tc>
        <w:tc>
          <w:tcPr>
            <w:tcW w:w="2142" w:type="dxa"/>
            <w:shd w:val="clear" w:color="auto" w:fill="auto"/>
          </w:tcPr>
          <w:p w14:paraId="10D88995"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Retrasos en la planificación multisectorial de las acciones piloto así como dificultades logísticas para la intervención.</w:t>
            </w:r>
          </w:p>
        </w:tc>
        <w:tc>
          <w:tcPr>
            <w:tcW w:w="1316" w:type="dxa"/>
            <w:shd w:val="clear" w:color="auto" w:fill="auto"/>
          </w:tcPr>
          <w:p w14:paraId="5E22CDF4"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Trimestre del 2017</w:t>
            </w:r>
          </w:p>
        </w:tc>
        <w:tc>
          <w:tcPr>
            <w:tcW w:w="1661" w:type="dxa"/>
            <w:shd w:val="clear" w:color="auto" w:fill="auto"/>
          </w:tcPr>
          <w:p w14:paraId="7843E5A6"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Operacional</w:t>
            </w:r>
          </w:p>
        </w:tc>
        <w:tc>
          <w:tcPr>
            <w:tcW w:w="1276" w:type="dxa"/>
            <w:shd w:val="clear" w:color="auto" w:fill="auto"/>
          </w:tcPr>
          <w:p w14:paraId="5FCE139A"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P = 3</w:t>
            </w:r>
          </w:p>
          <w:p w14:paraId="7FD2F659"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I = 4</w:t>
            </w:r>
          </w:p>
        </w:tc>
        <w:tc>
          <w:tcPr>
            <w:tcW w:w="3118" w:type="dxa"/>
            <w:shd w:val="clear" w:color="auto" w:fill="auto"/>
          </w:tcPr>
          <w:p w14:paraId="5B41BAC1"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Realizar pruebas en gabinete / simulaciones antes de la intervención.</w:t>
            </w:r>
          </w:p>
        </w:tc>
        <w:tc>
          <w:tcPr>
            <w:tcW w:w="1417" w:type="dxa"/>
            <w:shd w:val="clear" w:color="auto" w:fill="auto"/>
          </w:tcPr>
          <w:p w14:paraId="03A652D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Equipo del proyecto.</w:t>
            </w:r>
          </w:p>
          <w:p w14:paraId="1EC5861C" w14:textId="77777777" w:rsidR="00F859EF" w:rsidRPr="00BB733B" w:rsidRDefault="00F859EF" w:rsidP="00F859EF">
            <w:pPr>
              <w:pStyle w:val="Default"/>
              <w:rPr>
                <w:color w:val="auto"/>
                <w:sz w:val="20"/>
                <w:szCs w:val="20"/>
                <w:lang w:eastAsia="en-US"/>
              </w:rPr>
            </w:pPr>
            <w:r w:rsidRPr="00BB733B">
              <w:rPr>
                <w:color w:val="auto"/>
                <w:sz w:val="20"/>
                <w:szCs w:val="20"/>
                <w:lang w:eastAsia="en-US"/>
              </w:rPr>
              <w:t>SERFOR</w:t>
            </w:r>
          </w:p>
        </w:tc>
        <w:tc>
          <w:tcPr>
            <w:tcW w:w="1276" w:type="dxa"/>
            <w:shd w:val="clear" w:color="auto" w:fill="auto"/>
          </w:tcPr>
          <w:p w14:paraId="1AB69EE4" w14:textId="77777777" w:rsidR="00F859EF" w:rsidRPr="00BB733B" w:rsidRDefault="002F05EB" w:rsidP="00F859EF">
            <w:pPr>
              <w:pStyle w:val="Default"/>
              <w:rPr>
                <w:color w:val="auto"/>
                <w:sz w:val="20"/>
                <w:szCs w:val="20"/>
                <w:lang w:eastAsia="en-US"/>
              </w:rPr>
            </w:pPr>
            <w:r>
              <w:rPr>
                <w:sz w:val="20"/>
                <w:szCs w:val="20"/>
              </w:rPr>
              <w:t>31.12.17</w:t>
            </w:r>
          </w:p>
        </w:tc>
        <w:tc>
          <w:tcPr>
            <w:tcW w:w="2693" w:type="dxa"/>
            <w:shd w:val="clear" w:color="auto" w:fill="auto"/>
          </w:tcPr>
          <w:p w14:paraId="6AFA4593"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Activo</w:t>
            </w:r>
          </w:p>
          <w:p w14:paraId="1E4C13D0" w14:textId="77777777" w:rsidR="00F859EF" w:rsidRPr="00BB733B" w:rsidRDefault="00F859EF" w:rsidP="00F859EF">
            <w:pPr>
              <w:tabs>
                <w:tab w:val="left" w:pos="4680"/>
              </w:tabs>
              <w:rPr>
                <w:rFonts w:cs="Arial"/>
                <w:sz w:val="20"/>
                <w:szCs w:val="20"/>
                <w:lang w:val="es-PE"/>
              </w:rPr>
            </w:pPr>
            <w:r w:rsidRPr="00BB733B">
              <w:rPr>
                <w:rFonts w:cs="Arial"/>
                <w:sz w:val="20"/>
                <w:szCs w:val="20"/>
                <w:lang w:val="es-PE"/>
              </w:rPr>
              <w:t xml:space="preserve">Está en curso la implementación de medidas para su mitigación </w:t>
            </w:r>
          </w:p>
        </w:tc>
      </w:tr>
    </w:tbl>
    <w:p w14:paraId="1ECBB472" w14:textId="77777777" w:rsidR="001B4DCE" w:rsidRPr="00862A95" w:rsidRDefault="001B4DCE" w:rsidP="00261F4C">
      <w:pPr>
        <w:pStyle w:val="Default"/>
        <w:rPr>
          <w:color w:val="auto"/>
          <w:sz w:val="20"/>
          <w:szCs w:val="20"/>
          <w:lang w:eastAsia="en-US"/>
        </w:rPr>
      </w:pPr>
    </w:p>
    <w:p w14:paraId="07D62B8B" w14:textId="77777777" w:rsidR="001A599A" w:rsidRPr="00EC0345" w:rsidRDefault="001A599A" w:rsidP="001C2772">
      <w:pPr>
        <w:tabs>
          <w:tab w:val="left" w:pos="4680"/>
        </w:tabs>
        <w:ind w:left="426"/>
        <w:rPr>
          <w:rFonts w:cs="Arial"/>
          <w:sz w:val="20"/>
          <w:szCs w:val="20"/>
          <w:lang w:val="es-PE"/>
        </w:rPr>
      </w:pPr>
      <w:r w:rsidRPr="00EC0345">
        <w:rPr>
          <w:rFonts w:cs="Arial"/>
          <w:sz w:val="20"/>
          <w:szCs w:val="20"/>
          <w:lang w:val="es-PE"/>
        </w:rPr>
        <w:t xml:space="preserve">*Los riesgos pueden ser de tipo Operacional, Estratégico, Ambiental, Político, </w:t>
      </w:r>
      <w:r w:rsidR="00EA071D" w:rsidRPr="00EC0345">
        <w:rPr>
          <w:rFonts w:cs="Arial"/>
          <w:sz w:val="20"/>
          <w:szCs w:val="20"/>
          <w:lang w:val="es-PE"/>
        </w:rPr>
        <w:t>Financiero, Regulatorio, Otro.</w:t>
      </w:r>
    </w:p>
    <w:p w14:paraId="3E513AD4" w14:textId="77777777" w:rsidR="003D43AD" w:rsidRDefault="00EA071D" w:rsidP="001C2772">
      <w:pPr>
        <w:tabs>
          <w:tab w:val="left" w:pos="4680"/>
        </w:tabs>
        <w:ind w:left="426"/>
        <w:rPr>
          <w:rFonts w:cs="Arial"/>
          <w:sz w:val="20"/>
          <w:szCs w:val="20"/>
          <w:lang w:val="es-PE"/>
        </w:rPr>
      </w:pPr>
      <w:r w:rsidRPr="00EC0345">
        <w:rPr>
          <w:rFonts w:cs="Arial"/>
          <w:sz w:val="20"/>
          <w:szCs w:val="20"/>
          <w:lang w:val="es-PE"/>
        </w:rPr>
        <w:t>**Ingresar la Probabilidad e Impacto en escala de 1 (bajo) a 5 (alto).</w:t>
      </w:r>
    </w:p>
    <w:p w14:paraId="4D4AADDB" w14:textId="77777777" w:rsidR="003D43AD" w:rsidRDefault="003D43AD" w:rsidP="001C2772">
      <w:pPr>
        <w:tabs>
          <w:tab w:val="left" w:pos="4680"/>
        </w:tabs>
        <w:ind w:left="426"/>
        <w:rPr>
          <w:rFonts w:cs="Arial"/>
          <w:sz w:val="20"/>
          <w:szCs w:val="20"/>
          <w:lang w:val="es-PE"/>
        </w:rPr>
        <w:sectPr w:rsidR="003D43AD" w:rsidSect="001A599A">
          <w:pgSz w:w="16838" w:h="11906" w:orient="landscape" w:code="9"/>
          <w:pgMar w:top="1151" w:right="862" w:bottom="1151" w:left="862" w:header="720" w:footer="431" w:gutter="0"/>
          <w:cols w:space="708"/>
          <w:titlePg/>
          <w:docGrid w:linePitch="360"/>
        </w:sectPr>
      </w:pPr>
    </w:p>
    <w:p w14:paraId="44FC9867" w14:textId="77777777" w:rsidR="003D43AD" w:rsidRDefault="003D43AD" w:rsidP="003D43AD">
      <w:pPr>
        <w:tabs>
          <w:tab w:val="left" w:pos="4680"/>
        </w:tabs>
        <w:rPr>
          <w:rFonts w:cs="Arial"/>
          <w:b/>
          <w:sz w:val="20"/>
          <w:szCs w:val="20"/>
          <w:lang w:val="es-PE"/>
        </w:rPr>
      </w:pPr>
    </w:p>
    <w:p w14:paraId="296F8C33" w14:textId="77777777" w:rsidR="009D32EF" w:rsidRDefault="009D32EF" w:rsidP="003D43AD">
      <w:pPr>
        <w:tabs>
          <w:tab w:val="left" w:pos="4680"/>
        </w:tabs>
        <w:rPr>
          <w:rFonts w:cs="Arial"/>
          <w:b/>
          <w:sz w:val="20"/>
          <w:szCs w:val="20"/>
          <w:lang w:val="es-PE"/>
        </w:rPr>
      </w:pPr>
    </w:p>
    <w:p w14:paraId="37623FC5" w14:textId="77777777" w:rsidR="003D43AD" w:rsidRDefault="003D43AD" w:rsidP="003D43AD">
      <w:pPr>
        <w:tabs>
          <w:tab w:val="left" w:pos="4680"/>
        </w:tabs>
        <w:rPr>
          <w:rFonts w:cs="Arial"/>
          <w:b/>
          <w:sz w:val="20"/>
          <w:szCs w:val="20"/>
          <w:lang w:val="es-PE"/>
        </w:rPr>
      </w:pPr>
    </w:p>
    <w:p w14:paraId="4F3527BB" w14:textId="77777777" w:rsidR="000C2A72" w:rsidRPr="003D43AD" w:rsidRDefault="003D43AD" w:rsidP="003D43AD">
      <w:pPr>
        <w:tabs>
          <w:tab w:val="left" w:pos="4680"/>
        </w:tabs>
        <w:rPr>
          <w:rFonts w:cs="Arial"/>
          <w:b/>
          <w:sz w:val="20"/>
          <w:szCs w:val="20"/>
          <w:lang w:val="es-PE"/>
        </w:rPr>
      </w:pPr>
      <w:r w:rsidRPr="003D43AD">
        <w:rPr>
          <w:rFonts w:cs="Arial"/>
          <w:b/>
          <w:sz w:val="20"/>
          <w:szCs w:val="20"/>
          <w:lang w:val="es-PE"/>
        </w:rPr>
        <w:t xml:space="preserve">Anexo 1: </w:t>
      </w:r>
      <w:r w:rsidR="006F1FC1">
        <w:rPr>
          <w:rFonts w:cs="Arial"/>
          <w:b/>
          <w:sz w:val="20"/>
          <w:szCs w:val="20"/>
          <w:lang w:val="es-PE"/>
        </w:rPr>
        <w:t>Estado de situación del proceso de titulación</w:t>
      </w:r>
      <w:r w:rsidRPr="003D43AD">
        <w:rPr>
          <w:rFonts w:cs="Arial"/>
          <w:b/>
          <w:sz w:val="20"/>
          <w:szCs w:val="20"/>
          <w:lang w:val="es-PE"/>
        </w:rPr>
        <w:t xml:space="preserve"> de </w:t>
      </w:r>
      <w:r w:rsidR="006F1FC1">
        <w:rPr>
          <w:rFonts w:cs="Arial"/>
          <w:b/>
          <w:sz w:val="20"/>
          <w:szCs w:val="20"/>
          <w:lang w:val="es-PE"/>
        </w:rPr>
        <w:t xml:space="preserve">las </w:t>
      </w:r>
      <w:r w:rsidRPr="003D43AD">
        <w:rPr>
          <w:rFonts w:cs="Arial"/>
          <w:b/>
          <w:sz w:val="20"/>
          <w:szCs w:val="20"/>
          <w:lang w:val="es-PE"/>
        </w:rPr>
        <w:t>Comunidades Nativas en el marco de las actividades del Proyecto.</w:t>
      </w:r>
    </w:p>
    <w:p w14:paraId="45420F7E" w14:textId="77777777" w:rsidR="003D43AD" w:rsidRDefault="003D43AD" w:rsidP="001C2772">
      <w:pPr>
        <w:tabs>
          <w:tab w:val="left" w:pos="4680"/>
        </w:tabs>
        <w:ind w:left="426"/>
        <w:rPr>
          <w:rFonts w:cs="Arial"/>
          <w:b/>
          <w:sz w:val="20"/>
          <w:szCs w:val="20"/>
          <w:lang w:val="es-PE"/>
        </w:rPr>
      </w:pPr>
    </w:p>
    <w:p w14:paraId="12593775" w14:textId="77777777" w:rsidR="00DB1D69" w:rsidRDefault="00DB1D69" w:rsidP="009D32EF">
      <w:pPr>
        <w:tabs>
          <w:tab w:val="left" w:pos="4680"/>
        </w:tabs>
        <w:rPr>
          <w:rFonts w:cs="Arial"/>
          <w:b/>
          <w:sz w:val="20"/>
          <w:szCs w:val="20"/>
          <w:lang w:val="es-PE"/>
        </w:rPr>
      </w:pPr>
    </w:p>
    <w:p w14:paraId="03B13F73" w14:textId="77777777" w:rsidR="008C7368" w:rsidRDefault="008C7368" w:rsidP="009D32EF">
      <w:pPr>
        <w:tabs>
          <w:tab w:val="left" w:pos="4680"/>
        </w:tabs>
        <w:rPr>
          <w:rFonts w:cs="Arial"/>
          <w:b/>
          <w:sz w:val="20"/>
          <w:szCs w:val="20"/>
          <w:lang w:val="es-PE"/>
        </w:rPr>
      </w:pPr>
      <w:r>
        <w:rPr>
          <w:rFonts w:cs="Arial"/>
          <w:b/>
          <w:sz w:val="20"/>
          <w:szCs w:val="20"/>
          <w:lang w:val="es-PE"/>
        </w:rPr>
        <w:t>Ver archivo en Excel.</w:t>
      </w:r>
    </w:p>
    <w:p w14:paraId="41DBDE3E" w14:textId="77777777" w:rsidR="008C7368" w:rsidRDefault="008C7368" w:rsidP="009D32EF">
      <w:pPr>
        <w:tabs>
          <w:tab w:val="left" w:pos="4680"/>
        </w:tabs>
        <w:rPr>
          <w:rFonts w:cs="Arial"/>
          <w:b/>
          <w:sz w:val="20"/>
          <w:szCs w:val="20"/>
          <w:lang w:val="es-PE"/>
        </w:rPr>
        <w:sectPr w:rsidR="008C7368" w:rsidSect="003D43AD">
          <w:pgSz w:w="11906" w:h="16838" w:code="9"/>
          <w:pgMar w:top="862" w:right="1151" w:bottom="862" w:left="1151" w:header="720" w:footer="431" w:gutter="0"/>
          <w:cols w:space="708"/>
          <w:titlePg/>
          <w:docGrid w:linePitch="360"/>
        </w:sectPr>
      </w:pPr>
    </w:p>
    <w:p w14:paraId="2AE9C498" w14:textId="77777777" w:rsidR="009D32EF" w:rsidRPr="00A55103" w:rsidRDefault="009D32EF" w:rsidP="009D32EF">
      <w:pPr>
        <w:tabs>
          <w:tab w:val="left" w:pos="4680"/>
        </w:tabs>
        <w:rPr>
          <w:rFonts w:cs="Arial"/>
          <w:b/>
          <w:sz w:val="20"/>
          <w:szCs w:val="20"/>
          <w:lang w:val="es-PE"/>
        </w:rPr>
      </w:pPr>
      <w:r w:rsidRPr="00A55103">
        <w:rPr>
          <w:rFonts w:cs="Arial"/>
          <w:b/>
          <w:sz w:val="20"/>
          <w:szCs w:val="20"/>
          <w:lang w:val="es-PE"/>
        </w:rPr>
        <w:lastRenderedPageBreak/>
        <w:t>Anexo 2: Relación de Comunidades Nativas atendidas por el Proyecto en el marco de las actividades del Resultado 3</w:t>
      </w:r>
    </w:p>
    <w:p w14:paraId="6527CD6A" w14:textId="77777777" w:rsidR="009D32EF" w:rsidRPr="002F05EB" w:rsidRDefault="009D32EF" w:rsidP="009D32EF">
      <w:pPr>
        <w:tabs>
          <w:tab w:val="left" w:pos="4680"/>
        </w:tabs>
        <w:rPr>
          <w:rFonts w:cs="Arial"/>
          <w:b/>
          <w:sz w:val="20"/>
          <w:szCs w:val="20"/>
          <w:highlight w:val="green"/>
          <w:lang w:val="es-PE"/>
        </w:rPr>
      </w:pPr>
    </w:p>
    <w:p w14:paraId="43003F50" w14:textId="77777777" w:rsidR="00734C17" w:rsidRPr="002F05EB" w:rsidRDefault="00734C17" w:rsidP="009D32EF">
      <w:pPr>
        <w:tabs>
          <w:tab w:val="left" w:pos="4680"/>
        </w:tabs>
        <w:rPr>
          <w:rFonts w:cs="Arial"/>
          <w:b/>
          <w:sz w:val="20"/>
          <w:szCs w:val="20"/>
          <w:highlight w:val="green"/>
          <w:lang w:val="es-PE"/>
        </w:rPr>
      </w:pPr>
    </w:p>
    <w:tbl>
      <w:tblPr>
        <w:tblW w:w="5000" w:type="pct"/>
        <w:tblCellMar>
          <w:left w:w="70" w:type="dxa"/>
          <w:right w:w="70" w:type="dxa"/>
        </w:tblCellMar>
        <w:tblLook w:val="04A0" w:firstRow="1" w:lastRow="0" w:firstColumn="1" w:lastColumn="0" w:noHBand="0" w:noVBand="1"/>
      </w:tblPr>
      <w:tblGrid>
        <w:gridCol w:w="678"/>
        <w:gridCol w:w="1815"/>
        <w:gridCol w:w="1267"/>
        <w:gridCol w:w="1101"/>
        <w:gridCol w:w="1116"/>
        <w:gridCol w:w="1119"/>
        <w:gridCol w:w="1119"/>
        <w:gridCol w:w="1104"/>
        <w:gridCol w:w="1104"/>
        <w:gridCol w:w="1176"/>
        <w:gridCol w:w="1285"/>
        <w:gridCol w:w="1110"/>
        <w:gridCol w:w="1110"/>
      </w:tblGrid>
      <w:tr w:rsidR="003073C9" w:rsidRPr="003020C0" w14:paraId="18C8D585" w14:textId="77777777" w:rsidTr="003073C9">
        <w:trPr>
          <w:trHeight w:val="900"/>
        </w:trPr>
        <w:tc>
          <w:tcPr>
            <w:tcW w:w="230"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7B89B7CD"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N°</w:t>
            </w:r>
          </w:p>
        </w:tc>
        <w:tc>
          <w:tcPr>
            <w:tcW w:w="534" w:type="pct"/>
            <w:tcBorders>
              <w:top w:val="single" w:sz="4" w:space="0" w:color="auto"/>
              <w:left w:val="nil"/>
              <w:bottom w:val="single" w:sz="4" w:space="0" w:color="auto"/>
              <w:right w:val="single" w:sz="4" w:space="0" w:color="auto"/>
            </w:tcBorders>
            <w:shd w:val="clear" w:color="000000" w:fill="305496"/>
            <w:vAlign w:val="center"/>
            <w:hideMark/>
          </w:tcPr>
          <w:p w14:paraId="6D5D2835"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Comunidad Nativa</w:t>
            </w:r>
          </w:p>
        </w:tc>
        <w:tc>
          <w:tcPr>
            <w:tcW w:w="425" w:type="pct"/>
            <w:tcBorders>
              <w:top w:val="single" w:sz="4" w:space="0" w:color="auto"/>
              <w:left w:val="nil"/>
              <w:bottom w:val="single" w:sz="4" w:space="0" w:color="auto"/>
              <w:right w:val="single" w:sz="4" w:space="0" w:color="auto"/>
            </w:tcBorders>
            <w:shd w:val="clear" w:color="000000" w:fill="305496"/>
            <w:vAlign w:val="center"/>
            <w:hideMark/>
          </w:tcPr>
          <w:p w14:paraId="29DC7975"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Departamento</w:t>
            </w:r>
          </w:p>
        </w:tc>
        <w:tc>
          <w:tcPr>
            <w:tcW w:w="370" w:type="pct"/>
            <w:tcBorders>
              <w:top w:val="single" w:sz="4" w:space="0" w:color="auto"/>
              <w:left w:val="nil"/>
              <w:bottom w:val="single" w:sz="4" w:space="0" w:color="auto"/>
              <w:right w:val="single" w:sz="4" w:space="0" w:color="auto"/>
            </w:tcBorders>
            <w:shd w:val="clear" w:color="000000" w:fill="305496"/>
            <w:vAlign w:val="center"/>
            <w:hideMark/>
          </w:tcPr>
          <w:p w14:paraId="0A2C4F41"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Fecha de afiliación</w:t>
            </w:r>
          </w:p>
        </w:tc>
        <w:tc>
          <w:tcPr>
            <w:tcW w:w="375" w:type="pct"/>
            <w:tcBorders>
              <w:top w:val="single" w:sz="4" w:space="0" w:color="auto"/>
              <w:left w:val="nil"/>
              <w:bottom w:val="single" w:sz="4" w:space="0" w:color="auto"/>
              <w:right w:val="single" w:sz="4" w:space="0" w:color="auto"/>
            </w:tcBorders>
            <w:shd w:val="clear" w:color="000000" w:fill="305496"/>
            <w:vAlign w:val="center"/>
            <w:hideMark/>
          </w:tcPr>
          <w:p w14:paraId="60E92A9B"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Ratificación</w:t>
            </w:r>
          </w:p>
        </w:tc>
        <w:tc>
          <w:tcPr>
            <w:tcW w:w="376" w:type="pct"/>
            <w:tcBorders>
              <w:top w:val="single" w:sz="4" w:space="0" w:color="auto"/>
              <w:left w:val="nil"/>
              <w:bottom w:val="single" w:sz="4" w:space="0" w:color="auto"/>
              <w:right w:val="single" w:sz="4" w:space="0" w:color="auto"/>
            </w:tcBorders>
            <w:shd w:val="clear" w:color="000000" w:fill="305496"/>
            <w:vAlign w:val="center"/>
            <w:hideMark/>
          </w:tcPr>
          <w:p w14:paraId="6C146CC6"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CCNN identificadas nuevas</w:t>
            </w:r>
          </w:p>
        </w:tc>
        <w:tc>
          <w:tcPr>
            <w:tcW w:w="376" w:type="pct"/>
            <w:tcBorders>
              <w:top w:val="single" w:sz="4" w:space="0" w:color="auto"/>
              <w:left w:val="nil"/>
              <w:bottom w:val="single" w:sz="4" w:space="0" w:color="auto"/>
              <w:right w:val="single" w:sz="4" w:space="0" w:color="auto"/>
            </w:tcBorders>
            <w:shd w:val="clear" w:color="000000" w:fill="305496"/>
            <w:vAlign w:val="center"/>
            <w:hideMark/>
          </w:tcPr>
          <w:p w14:paraId="669DDA6B"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CCNN identificadas DCI</w:t>
            </w:r>
          </w:p>
        </w:tc>
        <w:tc>
          <w:tcPr>
            <w:tcW w:w="371" w:type="pct"/>
            <w:tcBorders>
              <w:top w:val="single" w:sz="4" w:space="0" w:color="auto"/>
              <w:left w:val="nil"/>
              <w:bottom w:val="single" w:sz="4" w:space="0" w:color="auto"/>
              <w:right w:val="single" w:sz="4" w:space="0" w:color="auto"/>
            </w:tcBorders>
            <w:shd w:val="clear" w:color="000000" w:fill="305496"/>
            <w:vAlign w:val="center"/>
            <w:hideMark/>
          </w:tcPr>
          <w:p w14:paraId="50D129B0"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Plan de inversión finalizado</w:t>
            </w:r>
          </w:p>
        </w:tc>
        <w:tc>
          <w:tcPr>
            <w:tcW w:w="371" w:type="pct"/>
            <w:tcBorders>
              <w:top w:val="single" w:sz="4" w:space="0" w:color="auto"/>
              <w:left w:val="nil"/>
              <w:bottom w:val="single" w:sz="4" w:space="0" w:color="auto"/>
              <w:right w:val="single" w:sz="4" w:space="0" w:color="auto"/>
            </w:tcBorders>
            <w:shd w:val="clear" w:color="000000" w:fill="305496"/>
            <w:vAlign w:val="center"/>
            <w:hideMark/>
          </w:tcPr>
          <w:p w14:paraId="03393795"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Plan de inversión en proceso</w:t>
            </w:r>
          </w:p>
        </w:tc>
        <w:tc>
          <w:tcPr>
            <w:tcW w:w="395" w:type="pct"/>
            <w:tcBorders>
              <w:top w:val="single" w:sz="4" w:space="0" w:color="auto"/>
              <w:left w:val="nil"/>
              <w:bottom w:val="single" w:sz="4" w:space="0" w:color="auto"/>
              <w:right w:val="single" w:sz="4" w:space="0" w:color="auto"/>
            </w:tcBorders>
            <w:shd w:val="clear" w:color="000000" w:fill="305496"/>
            <w:vAlign w:val="center"/>
            <w:hideMark/>
          </w:tcPr>
          <w:p w14:paraId="4515FF28"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Transferencia de incentivos realizada</w:t>
            </w:r>
          </w:p>
        </w:tc>
        <w:tc>
          <w:tcPr>
            <w:tcW w:w="431" w:type="pct"/>
            <w:tcBorders>
              <w:top w:val="single" w:sz="4" w:space="0" w:color="auto"/>
              <w:left w:val="nil"/>
              <w:bottom w:val="single" w:sz="4" w:space="0" w:color="auto"/>
              <w:right w:val="single" w:sz="4" w:space="0" w:color="auto"/>
            </w:tcBorders>
            <w:shd w:val="clear" w:color="000000" w:fill="305496"/>
            <w:vAlign w:val="center"/>
            <w:hideMark/>
          </w:tcPr>
          <w:p w14:paraId="77EA8BEE"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Transferencia de incentivos pendiente</w:t>
            </w:r>
          </w:p>
        </w:tc>
        <w:tc>
          <w:tcPr>
            <w:tcW w:w="373" w:type="pct"/>
            <w:tcBorders>
              <w:top w:val="single" w:sz="4" w:space="0" w:color="auto"/>
              <w:left w:val="nil"/>
              <w:bottom w:val="single" w:sz="4" w:space="0" w:color="auto"/>
              <w:right w:val="single" w:sz="4" w:space="0" w:color="auto"/>
            </w:tcBorders>
            <w:shd w:val="clear" w:color="000000" w:fill="305496"/>
            <w:vAlign w:val="center"/>
            <w:hideMark/>
          </w:tcPr>
          <w:p w14:paraId="7C07179A"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Asistencia técnica a nuevas CCNN afiliadas</w:t>
            </w:r>
          </w:p>
        </w:tc>
        <w:tc>
          <w:tcPr>
            <w:tcW w:w="373" w:type="pct"/>
            <w:tcBorders>
              <w:top w:val="single" w:sz="4" w:space="0" w:color="auto"/>
              <w:left w:val="nil"/>
              <w:bottom w:val="single" w:sz="4" w:space="0" w:color="auto"/>
              <w:right w:val="single" w:sz="4" w:space="0" w:color="auto"/>
            </w:tcBorders>
            <w:shd w:val="clear" w:color="000000" w:fill="305496"/>
            <w:vAlign w:val="center"/>
            <w:hideMark/>
          </w:tcPr>
          <w:p w14:paraId="37216FBF"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Asistencia técnica a CCNN afiliadas DCI</w:t>
            </w:r>
          </w:p>
        </w:tc>
      </w:tr>
      <w:tr w:rsidR="003073C9" w:rsidRPr="003073C9" w14:paraId="5ECC39B5"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BB40EB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534" w:type="pct"/>
            <w:tcBorders>
              <w:top w:val="nil"/>
              <w:left w:val="nil"/>
              <w:bottom w:val="single" w:sz="4" w:space="0" w:color="auto"/>
              <w:right w:val="single" w:sz="4" w:space="0" w:color="auto"/>
            </w:tcBorders>
            <w:shd w:val="clear" w:color="auto" w:fill="auto"/>
            <w:noWrap/>
            <w:vAlign w:val="center"/>
            <w:hideMark/>
          </w:tcPr>
          <w:p w14:paraId="75A502D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Candungos</w:t>
            </w:r>
          </w:p>
        </w:tc>
        <w:tc>
          <w:tcPr>
            <w:tcW w:w="425" w:type="pct"/>
            <w:tcBorders>
              <w:top w:val="nil"/>
              <w:left w:val="nil"/>
              <w:bottom w:val="single" w:sz="4" w:space="0" w:color="auto"/>
              <w:right w:val="single" w:sz="4" w:space="0" w:color="auto"/>
            </w:tcBorders>
            <w:shd w:val="clear" w:color="auto" w:fill="auto"/>
            <w:noWrap/>
            <w:vAlign w:val="center"/>
            <w:hideMark/>
          </w:tcPr>
          <w:p w14:paraId="566B61F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709991B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Dic-14</w:t>
            </w:r>
          </w:p>
        </w:tc>
        <w:tc>
          <w:tcPr>
            <w:tcW w:w="375" w:type="pct"/>
            <w:tcBorders>
              <w:top w:val="nil"/>
              <w:left w:val="nil"/>
              <w:bottom w:val="single" w:sz="4" w:space="0" w:color="auto"/>
              <w:right w:val="single" w:sz="4" w:space="0" w:color="auto"/>
            </w:tcBorders>
            <w:shd w:val="clear" w:color="000000" w:fill="FFFFFF"/>
            <w:noWrap/>
            <w:vAlign w:val="center"/>
            <w:hideMark/>
          </w:tcPr>
          <w:p w14:paraId="4E7950D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6" w:type="pct"/>
            <w:tcBorders>
              <w:top w:val="nil"/>
              <w:left w:val="nil"/>
              <w:bottom w:val="single" w:sz="4" w:space="0" w:color="auto"/>
              <w:right w:val="single" w:sz="4" w:space="0" w:color="auto"/>
            </w:tcBorders>
            <w:shd w:val="clear" w:color="auto" w:fill="auto"/>
            <w:noWrap/>
            <w:vAlign w:val="center"/>
            <w:hideMark/>
          </w:tcPr>
          <w:p w14:paraId="1F1FE72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25F3BE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2D48E1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F5C8B0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C4DA6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9F7FBD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9866F4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567EBC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30AC8C2B"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BCEB27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2</w:t>
            </w:r>
          </w:p>
        </w:tc>
        <w:tc>
          <w:tcPr>
            <w:tcW w:w="534" w:type="pct"/>
            <w:tcBorders>
              <w:top w:val="nil"/>
              <w:left w:val="nil"/>
              <w:bottom w:val="single" w:sz="4" w:space="0" w:color="auto"/>
              <w:right w:val="single" w:sz="4" w:space="0" w:color="auto"/>
            </w:tcBorders>
            <w:shd w:val="clear" w:color="000000" w:fill="FFFFFF"/>
            <w:noWrap/>
            <w:vAlign w:val="center"/>
            <w:hideMark/>
          </w:tcPr>
          <w:p w14:paraId="23A2482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Alianza Progreso</w:t>
            </w:r>
          </w:p>
        </w:tc>
        <w:tc>
          <w:tcPr>
            <w:tcW w:w="425" w:type="pct"/>
            <w:tcBorders>
              <w:top w:val="nil"/>
              <w:left w:val="nil"/>
              <w:bottom w:val="single" w:sz="4" w:space="0" w:color="auto"/>
              <w:right w:val="single" w:sz="4" w:space="0" w:color="auto"/>
            </w:tcBorders>
            <w:shd w:val="clear" w:color="000000" w:fill="FFFFFF"/>
            <w:noWrap/>
            <w:vAlign w:val="center"/>
            <w:hideMark/>
          </w:tcPr>
          <w:p w14:paraId="23B75C8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000000" w:fill="FFFFFF"/>
            <w:noWrap/>
            <w:vAlign w:val="center"/>
            <w:hideMark/>
          </w:tcPr>
          <w:p w14:paraId="4C65AF1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Dic-14</w:t>
            </w:r>
          </w:p>
        </w:tc>
        <w:tc>
          <w:tcPr>
            <w:tcW w:w="375" w:type="pct"/>
            <w:tcBorders>
              <w:top w:val="nil"/>
              <w:left w:val="nil"/>
              <w:bottom w:val="single" w:sz="4" w:space="0" w:color="auto"/>
              <w:right w:val="single" w:sz="4" w:space="0" w:color="auto"/>
            </w:tcBorders>
            <w:shd w:val="clear" w:color="000000" w:fill="FFFFFF"/>
            <w:noWrap/>
            <w:vAlign w:val="center"/>
            <w:hideMark/>
          </w:tcPr>
          <w:p w14:paraId="73FBBFF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000000" w:fill="FFFFFF"/>
            <w:noWrap/>
            <w:vAlign w:val="center"/>
            <w:hideMark/>
          </w:tcPr>
          <w:p w14:paraId="1C00CED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660C9D4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CFA479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000000" w:fill="FFFFFF"/>
            <w:noWrap/>
            <w:vAlign w:val="center"/>
            <w:hideMark/>
          </w:tcPr>
          <w:p w14:paraId="789A534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95" w:type="pct"/>
            <w:tcBorders>
              <w:top w:val="nil"/>
              <w:left w:val="nil"/>
              <w:bottom w:val="single" w:sz="4" w:space="0" w:color="auto"/>
              <w:right w:val="single" w:sz="4" w:space="0" w:color="auto"/>
            </w:tcBorders>
            <w:shd w:val="clear" w:color="000000" w:fill="FFFFFF"/>
            <w:noWrap/>
            <w:vAlign w:val="center"/>
            <w:hideMark/>
          </w:tcPr>
          <w:p w14:paraId="5379FE0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431" w:type="pct"/>
            <w:tcBorders>
              <w:top w:val="nil"/>
              <w:left w:val="nil"/>
              <w:bottom w:val="single" w:sz="4" w:space="0" w:color="auto"/>
              <w:right w:val="single" w:sz="4" w:space="0" w:color="auto"/>
            </w:tcBorders>
            <w:shd w:val="clear" w:color="000000" w:fill="FFFFFF"/>
            <w:noWrap/>
            <w:vAlign w:val="center"/>
            <w:hideMark/>
          </w:tcPr>
          <w:p w14:paraId="0A12F23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000000" w:fill="FFFFFF"/>
            <w:noWrap/>
            <w:vAlign w:val="center"/>
            <w:hideMark/>
          </w:tcPr>
          <w:p w14:paraId="13E3E1A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000000" w:fill="FFFFFF"/>
            <w:noWrap/>
            <w:vAlign w:val="center"/>
            <w:hideMark/>
          </w:tcPr>
          <w:p w14:paraId="2853C4A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6995C355"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68A225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3</w:t>
            </w:r>
          </w:p>
        </w:tc>
        <w:tc>
          <w:tcPr>
            <w:tcW w:w="534" w:type="pct"/>
            <w:tcBorders>
              <w:top w:val="nil"/>
              <w:left w:val="nil"/>
              <w:bottom w:val="single" w:sz="4" w:space="0" w:color="auto"/>
              <w:right w:val="single" w:sz="4" w:space="0" w:color="auto"/>
            </w:tcBorders>
            <w:shd w:val="clear" w:color="auto" w:fill="auto"/>
            <w:noWrap/>
            <w:vAlign w:val="center"/>
            <w:hideMark/>
          </w:tcPr>
          <w:p w14:paraId="5C55345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Fortaleza</w:t>
            </w:r>
          </w:p>
        </w:tc>
        <w:tc>
          <w:tcPr>
            <w:tcW w:w="425" w:type="pct"/>
            <w:tcBorders>
              <w:top w:val="nil"/>
              <w:left w:val="nil"/>
              <w:bottom w:val="single" w:sz="4" w:space="0" w:color="auto"/>
              <w:right w:val="single" w:sz="4" w:space="0" w:color="auto"/>
            </w:tcBorders>
            <w:shd w:val="clear" w:color="auto" w:fill="auto"/>
            <w:noWrap/>
            <w:vAlign w:val="center"/>
            <w:hideMark/>
          </w:tcPr>
          <w:p w14:paraId="4BC585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73B0E31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Dic-14</w:t>
            </w:r>
          </w:p>
        </w:tc>
        <w:tc>
          <w:tcPr>
            <w:tcW w:w="375" w:type="pct"/>
            <w:tcBorders>
              <w:top w:val="nil"/>
              <w:left w:val="nil"/>
              <w:bottom w:val="single" w:sz="4" w:space="0" w:color="auto"/>
              <w:right w:val="single" w:sz="4" w:space="0" w:color="auto"/>
            </w:tcBorders>
            <w:shd w:val="clear" w:color="000000" w:fill="FFFFFF"/>
            <w:noWrap/>
            <w:vAlign w:val="center"/>
            <w:hideMark/>
          </w:tcPr>
          <w:p w14:paraId="6405CAF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D475FA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462E982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48F4F3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8DE6B9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95" w:type="pct"/>
            <w:tcBorders>
              <w:top w:val="nil"/>
              <w:left w:val="nil"/>
              <w:bottom w:val="single" w:sz="4" w:space="0" w:color="auto"/>
              <w:right w:val="single" w:sz="4" w:space="0" w:color="auto"/>
            </w:tcBorders>
            <w:shd w:val="clear" w:color="auto" w:fill="auto"/>
            <w:noWrap/>
            <w:vAlign w:val="center"/>
            <w:hideMark/>
          </w:tcPr>
          <w:p w14:paraId="57D2305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431" w:type="pct"/>
            <w:tcBorders>
              <w:top w:val="nil"/>
              <w:left w:val="nil"/>
              <w:bottom w:val="single" w:sz="4" w:space="0" w:color="auto"/>
              <w:right w:val="single" w:sz="4" w:space="0" w:color="auto"/>
            </w:tcBorders>
            <w:shd w:val="clear" w:color="auto" w:fill="auto"/>
            <w:noWrap/>
            <w:vAlign w:val="center"/>
            <w:hideMark/>
          </w:tcPr>
          <w:p w14:paraId="35951AB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342F0FF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C851C2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64B61A22"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173727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4</w:t>
            </w:r>
          </w:p>
        </w:tc>
        <w:tc>
          <w:tcPr>
            <w:tcW w:w="534" w:type="pct"/>
            <w:tcBorders>
              <w:top w:val="nil"/>
              <w:left w:val="nil"/>
              <w:bottom w:val="single" w:sz="4" w:space="0" w:color="auto"/>
              <w:right w:val="single" w:sz="4" w:space="0" w:color="auto"/>
            </w:tcBorders>
            <w:shd w:val="clear" w:color="auto" w:fill="auto"/>
            <w:noWrap/>
            <w:vAlign w:val="center"/>
            <w:hideMark/>
          </w:tcPr>
          <w:p w14:paraId="34FA155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Uyu Entsa</w:t>
            </w:r>
          </w:p>
        </w:tc>
        <w:tc>
          <w:tcPr>
            <w:tcW w:w="425" w:type="pct"/>
            <w:tcBorders>
              <w:top w:val="nil"/>
              <w:left w:val="nil"/>
              <w:bottom w:val="single" w:sz="4" w:space="0" w:color="auto"/>
              <w:right w:val="single" w:sz="4" w:space="0" w:color="auto"/>
            </w:tcBorders>
            <w:shd w:val="clear" w:color="auto" w:fill="auto"/>
            <w:noWrap/>
            <w:vAlign w:val="center"/>
            <w:hideMark/>
          </w:tcPr>
          <w:p w14:paraId="7912997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5995DCF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54AEA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0608FF5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237F2D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76BD3D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EAB69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105BC6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4189AD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EF946E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C22F8F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57B90B44"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91574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5</w:t>
            </w:r>
          </w:p>
        </w:tc>
        <w:tc>
          <w:tcPr>
            <w:tcW w:w="534" w:type="pct"/>
            <w:tcBorders>
              <w:top w:val="nil"/>
              <w:left w:val="nil"/>
              <w:bottom w:val="single" w:sz="4" w:space="0" w:color="auto"/>
              <w:right w:val="single" w:sz="4" w:space="0" w:color="auto"/>
            </w:tcBorders>
            <w:shd w:val="clear" w:color="auto" w:fill="auto"/>
            <w:noWrap/>
            <w:vAlign w:val="center"/>
            <w:hideMark/>
          </w:tcPr>
          <w:p w14:paraId="0729E10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Agkais</w:t>
            </w:r>
          </w:p>
        </w:tc>
        <w:tc>
          <w:tcPr>
            <w:tcW w:w="425" w:type="pct"/>
            <w:tcBorders>
              <w:top w:val="nil"/>
              <w:left w:val="nil"/>
              <w:bottom w:val="single" w:sz="4" w:space="0" w:color="auto"/>
              <w:right w:val="single" w:sz="4" w:space="0" w:color="auto"/>
            </w:tcBorders>
            <w:shd w:val="clear" w:color="auto" w:fill="auto"/>
            <w:noWrap/>
            <w:vAlign w:val="center"/>
            <w:hideMark/>
          </w:tcPr>
          <w:p w14:paraId="6CAA644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5FD6652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3EF3E6E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2DED31C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F9BC30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5951F8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4E69AC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DCC113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8BC634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E39C34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90674B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5737D12"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0F207A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6</w:t>
            </w:r>
          </w:p>
        </w:tc>
        <w:tc>
          <w:tcPr>
            <w:tcW w:w="534" w:type="pct"/>
            <w:tcBorders>
              <w:top w:val="nil"/>
              <w:left w:val="nil"/>
              <w:bottom w:val="single" w:sz="4" w:space="0" w:color="auto"/>
              <w:right w:val="single" w:sz="4" w:space="0" w:color="auto"/>
            </w:tcBorders>
            <w:shd w:val="clear" w:color="auto" w:fill="auto"/>
            <w:noWrap/>
            <w:vAlign w:val="center"/>
            <w:hideMark/>
          </w:tcPr>
          <w:p w14:paraId="101D0E6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Achu</w:t>
            </w:r>
          </w:p>
        </w:tc>
        <w:tc>
          <w:tcPr>
            <w:tcW w:w="425" w:type="pct"/>
            <w:tcBorders>
              <w:top w:val="nil"/>
              <w:left w:val="nil"/>
              <w:bottom w:val="single" w:sz="4" w:space="0" w:color="auto"/>
              <w:right w:val="single" w:sz="4" w:space="0" w:color="auto"/>
            </w:tcBorders>
            <w:shd w:val="clear" w:color="auto" w:fill="auto"/>
            <w:noWrap/>
            <w:vAlign w:val="center"/>
            <w:hideMark/>
          </w:tcPr>
          <w:p w14:paraId="45BE52D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317C0E1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7F3667D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53AA63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607FA7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B20FA6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B322F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5F61DAF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81B093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03DF6C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431CC3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6C6BEF1"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A91EC6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7</w:t>
            </w:r>
          </w:p>
        </w:tc>
        <w:tc>
          <w:tcPr>
            <w:tcW w:w="534" w:type="pct"/>
            <w:tcBorders>
              <w:top w:val="nil"/>
              <w:left w:val="nil"/>
              <w:bottom w:val="single" w:sz="4" w:space="0" w:color="auto"/>
              <w:right w:val="single" w:sz="4" w:space="0" w:color="auto"/>
            </w:tcBorders>
            <w:shd w:val="clear" w:color="auto" w:fill="auto"/>
            <w:noWrap/>
            <w:vAlign w:val="center"/>
            <w:hideMark/>
          </w:tcPr>
          <w:p w14:paraId="3B266B6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De Yutupis</w:t>
            </w:r>
          </w:p>
        </w:tc>
        <w:tc>
          <w:tcPr>
            <w:tcW w:w="425" w:type="pct"/>
            <w:tcBorders>
              <w:top w:val="nil"/>
              <w:left w:val="nil"/>
              <w:bottom w:val="single" w:sz="4" w:space="0" w:color="auto"/>
              <w:right w:val="single" w:sz="4" w:space="0" w:color="auto"/>
            </w:tcBorders>
            <w:shd w:val="clear" w:color="auto" w:fill="auto"/>
            <w:noWrap/>
            <w:vAlign w:val="center"/>
            <w:hideMark/>
          </w:tcPr>
          <w:p w14:paraId="4BF4302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71E8362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7472B59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FADFF1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1209C2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B12786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EA2D0A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72B80E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5AFD80B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A4032D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BEA4E3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46D6C70"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197D0D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8</w:t>
            </w:r>
          </w:p>
        </w:tc>
        <w:tc>
          <w:tcPr>
            <w:tcW w:w="534" w:type="pct"/>
            <w:tcBorders>
              <w:top w:val="nil"/>
              <w:left w:val="nil"/>
              <w:bottom w:val="single" w:sz="4" w:space="0" w:color="auto"/>
              <w:right w:val="single" w:sz="4" w:space="0" w:color="auto"/>
            </w:tcBorders>
            <w:shd w:val="clear" w:color="auto" w:fill="auto"/>
            <w:noWrap/>
            <w:vAlign w:val="center"/>
            <w:hideMark/>
          </w:tcPr>
          <w:p w14:paraId="083263F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Buchigkim</w:t>
            </w:r>
          </w:p>
        </w:tc>
        <w:tc>
          <w:tcPr>
            <w:tcW w:w="425" w:type="pct"/>
            <w:tcBorders>
              <w:top w:val="nil"/>
              <w:left w:val="nil"/>
              <w:bottom w:val="single" w:sz="4" w:space="0" w:color="auto"/>
              <w:right w:val="single" w:sz="4" w:space="0" w:color="auto"/>
            </w:tcBorders>
            <w:shd w:val="clear" w:color="auto" w:fill="auto"/>
            <w:noWrap/>
            <w:vAlign w:val="center"/>
            <w:hideMark/>
          </w:tcPr>
          <w:p w14:paraId="1031377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4B28E5E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7B08D8C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D71794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5456B3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32DC93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E8DD07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1847FE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32BFD7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9A68BD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54F0B3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CBB7F14"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4E5AE0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9</w:t>
            </w:r>
          </w:p>
        </w:tc>
        <w:tc>
          <w:tcPr>
            <w:tcW w:w="534" w:type="pct"/>
            <w:tcBorders>
              <w:top w:val="nil"/>
              <w:left w:val="nil"/>
              <w:bottom w:val="single" w:sz="4" w:space="0" w:color="auto"/>
              <w:right w:val="single" w:sz="4" w:space="0" w:color="auto"/>
            </w:tcBorders>
            <w:shd w:val="clear" w:color="auto" w:fill="auto"/>
            <w:noWrap/>
            <w:vAlign w:val="center"/>
            <w:hideMark/>
          </w:tcPr>
          <w:p w14:paraId="2A52E66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Cusu Pagata</w:t>
            </w:r>
          </w:p>
        </w:tc>
        <w:tc>
          <w:tcPr>
            <w:tcW w:w="425" w:type="pct"/>
            <w:tcBorders>
              <w:top w:val="nil"/>
              <w:left w:val="nil"/>
              <w:bottom w:val="single" w:sz="4" w:space="0" w:color="auto"/>
              <w:right w:val="single" w:sz="4" w:space="0" w:color="auto"/>
            </w:tcBorders>
            <w:shd w:val="clear" w:color="auto" w:fill="auto"/>
            <w:noWrap/>
            <w:vAlign w:val="center"/>
            <w:hideMark/>
          </w:tcPr>
          <w:p w14:paraId="495D50B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1BED38E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76AD660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53153B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065A6D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6BF513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49B782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5B5D82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D58DF6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57F5C7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20A35B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2170E6B"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006F4A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10</w:t>
            </w:r>
          </w:p>
        </w:tc>
        <w:tc>
          <w:tcPr>
            <w:tcW w:w="534" w:type="pct"/>
            <w:tcBorders>
              <w:top w:val="nil"/>
              <w:left w:val="nil"/>
              <w:bottom w:val="single" w:sz="4" w:space="0" w:color="auto"/>
              <w:right w:val="single" w:sz="4" w:space="0" w:color="auto"/>
            </w:tcBorders>
            <w:shd w:val="clear" w:color="auto" w:fill="auto"/>
            <w:noWrap/>
            <w:vAlign w:val="center"/>
            <w:hideMark/>
          </w:tcPr>
          <w:p w14:paraId="05E5D64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Juan</w:t>
            </w:r>
          </w:p>
        </w:tc>
        <w:tc>
          <w:tcPr>
            <w:tcW w:w="425" w:type="pct"/>
            <w:tcBorders>
              <w:top w:val="nil"/>
              <w:left w:val="nil"/>
              <w:bottom w:val="single" w:sz="4" w:space="0" w:color="auto"/>
              <w:right w:val="single" w:sz="4" w:space="0" w:color="auto"/>
            </w:tcBorders>
            <w:shd w:val="clear" w:color="auto" w:fill="auto"/>
            <w:noWrap/>
            <w:vAlign w:val="center"/>
            <w:hideMark/>
          </w:tcPr>
          <w:p w14:paraId="5D5A79E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73033C0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5E23B43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AC54E4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E58479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BBF51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59C3B6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5A062C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4FAE74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88861D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31E726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41364F5"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990D92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11</w:t>
            </w:r>
          </w:p>
        </w:tc>
        <w:tc>
          <w:tcPr>
            <w:tcW w:w="534" w:type="pct"/>
            <w:tcBorders>
              <w:top w:val="nil"/>
              <w:left w:val="nil"/>
              <w:bottom w:val="single" w:sz="4" w:space="0" w:color="auto"/>
              <w:right w:val="single" w:sz="4" w:space="0" w:color="auto"/>
            </w:tcBorders>
            <w:shd w:val="clear" w:color="auto" w:fill="auto"/>
            <w:noWrap/>
            <w:vAlign w:val="center"/>
            <w:hideMark/>
          </w:tcPr>
          <w:p w14:paraId="54E8063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Soledad</w:t>
            </w:r>
          </w:p>
        </w:tc>
        <w:tc>
          <w:tcPr>
            <w:tcW w:w="425" w:type="pct"/>
            <w:tcBorders>
              <w:top w:val="nil"/>
              <w:left w:val="nil"/>
              <w:bottom w:val="single" w:sz="4" w:space="0" w:color="auto"/>
              <w:right w:val="single" w:sz="4" w:space="0" w:color="auto"/>
            </w:tcBorders>
            <w:shd w:val="clear" w:color="auto" w:fill="auto"/>
            <w:noWrap/>
            <w:vAlign w:val="center"/>
            <w:hideMark/>
          </w:tcPr>
          <w:p w14:paraId="644424C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2544DA1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Dic-12</w:t>
            </w:r>
          </w:p>
        </w:tc>
        <w:tc>
          <w:tcPr>
            <w:tcW w:w="375" w:type="pct"/>
            <w:tcBorders>
              <w:top w:val="nil"/>
              <w:left w:val="nil"/>
              <w:bottom w:val="single" w:sz="4" w:space="0" w:color="auto"/>
              <w:right w:val="single" w:sz="4" w:space="0" w:color="auto"/>
            </w:tcBorders>
            <w:shd w:val="clear" w:color="auto" w:fill="auto"/>
            <w:noWrap/>
            <w:vAlign w:val="center"/>
            <w:hideMark/>
          </w:tcPr>
          <w:p w14:paraId="5D6F635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Ene-17</w:t>
            </w:r>
          </w:p>
        </w:tc>
        <w:tc>
          <w:tcPr>
            <w:tcW w:w="376" w:type="pct"/>
            <w:tcBorders>
              <w:top w:val="nil"/>
              <w:left w:val="nil"/>
              <w:bottom w:val="single" w:sz="4" w:space="0" w:color="auto"/>
              <w:right w:val="single" w:sz="4" w:space="0" w:color="auto"/>
            </w:tcBorders>
            <w:shd w:val="clear" w:color="auto" w:fill="auto"/>
            <w:noWrap/>
            <w:vAlign w:val="center"/>
            <w:hideMark/>
          </w:tcPr>
          <w:p w14:paraId="1544042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6D5F774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26F99F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E73459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740B08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7C12E9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9263BB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ACEA16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0F720056"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714D1D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12</w:t>
            </w:r>
          </w:p>
        </w:tc>
        <w:tc>
          <w:tcPr>
            <w:tcW w:w="534" w:type="pct"/>
            <w:tcBorders>
              <w:top w:val="nil"/>
              <w:left w:val="nil"/>
              <w:bottom w:val="single" w:sz="4" w:space="0" w:color="auto"/>
              <w:right w:val="single" w:sz="4" w:space="0" w:color="auto"/>
            </w:tcBorders>
            <w:shd w:val="clear" w:color="auto" w:fill="auto"/>
            <w:noWrap/>
            <w:vAlign w:val="center"/>
            <w:hideMark/>
          </w:tcPr>
          <w:p w14:paraId="04C1E4F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Aintam</w:t>
            </w:r>
          </w:p>
        </w:tc>
        <w:tc>
          <w:tcPr>
            <w:tcW w:w="425" w:type="pct"/>
            <w:tcBorders>
              <w:top w:val="nil"/>
              <w:left w:val="nil"/>
              <w:bottom w:val="single" w:sz="4" w:space="0" w:color="auto"/>
              <w:right w:val="single" w:sz="4" w:space="0" w:color="auto"/>
            </w:tcBorders>
            <w:shd w:val="clear" w:color="auto" w:fill="auto"/>
            <w:noWrap/>
            <w:vAlign w:val="center"/>
            <w:hideMark/>
          </w:tcPr>
          <w:p w14:paraId="1D7AA23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04AEE05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Dic-12</w:t>
            </w:r>
          </w:p>
        </w:tc>
        <w:tc>
          <w:tcPr>
            <w:tcW w:w="375" w:type="pct"/>
            <w:tcBorders>
              <w:top w:val="nil"/>
              <w:left w:val="nil"/>
              <w:bottom w:val="single" w:sz="4" w:space="0" w:color="auto"/>
              <w:right w:val="single" w:sz="4" w:space="0" w:color="auto"/>
            </w:tcBorders>
            <w:shd w:val="clear" w:color="auto" w:fill="auto"/>
            <w:noWrap/>
            <w:vAlign w:val="center"/>
            <w:hideMark/>
          </w:tcPr>
          <w:p w14:paraId="43E05B5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Mar-17</w:t>
            </w:r>
          </w:p>
        </w:tc>
        <w:tc>
          <w:tcPr>
            <w:tcW w:w="376" w:type="pct"/>
            <w:tcBorders>
              <w:top w:val="nil"/>
              <w:left w:val="nil"/>
              <w:bottom w:val="single" w:sz="4" w:space="0" w:color="auto"/>
              <w:right w:val="single" w:sz="4" w:space="0" w:color="auto"/>
            </w:tcBorders>
            <w:shd w:val="clear" w:color="auto" w:fill="auto"/>
            <w:noWrap/>
            <w:vAlign w:val="center"/>
            <w:hideMark/>
          </w:tcPr>
          <w:p w14:paraId="111C0EB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7C6E3A1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BB808A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E30EFC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66B312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948B3A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520E06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94D243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2F4698C5"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3838DE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13</w:t>
            </w:r>
          </w:p>
        </w:tc>
        <w:tc>
          <w:tcPr>
            <w:tcW w:w="534" w:type="pct"/>
            <w:tcBorders>
              <w:top w:val="nil"/>
              <w:left w:val="nil"/>
              <w:bottom w:val="single" w:sz="4" w:space="0" w:color="auto"/>
              <w:right w:val="single" w:sz="4" w:space="0" w:color="auto"/>
            </w:tcBorders>
            <w:shd w:val="clear" w:color="auto" w:fill="auto"/>
            <w:noWrap/>
            <w:vAlign w:val="center"/>
            <w:hideMark/>
          </w:tcPr>
          <w:p w14:paraId="08E6B1C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Guayabal</w:t>
            </w:r>
          </w:p>
        </w:tc>
        <w:tc>
          <w:tcPr>
            <w:tcW w:w="425" w:type="pct"/>
            <w:tcBorders>
              <w:top w:val="nil"/>
              <w:left w:val="nil"/>
              <w:bottom w:val="single" w:sz="4" w:space="0" w:color="auto"/>
              <w:right w:val="single" w:sz="4" w:space="0" w:color="auto"/>
            </w:tcBorders>
            <w:shd w:val="clear" w:color="auto" w:fill="auto"/>
            <w:noWrap/>
            <w:vAlign w:val="center"/>
            <w:hideMark/>
          </w:tcPr>
          <w:p w14:paraId="153EEC3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29F9F54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Dic-12</w:t>
            </w:r>
          </w:p>
        </w:tc>
        <w:tc>
          <w:tcPr>
            <w:tcW w:w="375" w:type="pct"/>
            <w:tcBorders>
              <w:top w:val="nil"/>
              <w:left w:val="nil"/>
              <w:bottom w:val="single" w:sz="4" w:space="0" w:color="auto"/>
              <w:right w:val="single" w:sz="4" w:space="0" w:color="auto"/>
            </w:tcBorders>
            <w:shd w:val="clear" w:color="auto" w:fill="auto"/>
            <w:noWrap/>
            <w:vAlign w:val="center"/>
            <w:hideMark/>
          </w:tcPr>
          <w:p w14:paraId="75431D5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Ene-17</w:t>
            </w:r>
          </w:p>
        </w:tc>
        <w:tc>
          <w:tcPr>
            <w:tcW w:w="376" w:type="pct"/>
            <w:tcBorders>
              <w:top w:val="nil"/>
              <w:left w:val="nil"/>
              <w:bottom w:val="single" w:sz="4" w:space="0" w:color="auto"/>
              <w:right w:val="single" w:sz="4" w:space="0" w:color="auto"/>
            </w:tcBorders>
            <w:shd w:val="clear" w:color="auto" w:fill="auto"/>
            <w:noWrap/>
            <w:vAlign w:val="center"/>
            <w:hideMark/>
          </w:tcPr>
          <w:p w14:paraId="2ACAC66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4029ADF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A049D9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E1DE20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B73EC6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941BD9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A12C88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DA2F2B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390AC132"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25F972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14</w:t>
            </w:r>
          </w:p>
        </w:tc>
        <w:tc>
          <w:tcPr>
            <w:tcW w:w="534" w:type="pct"/>
            <w:tcBorders>
              <w:top w:val="nil"/>
              <w:left w:val="nil"/>
              <w:bottom w:val="single" w:sz="4" w:space="0" w:color="auto"/>
              <w:right w:val="single" w:sz="4" w:space="0" w:color="auto"/>
            </w:tcBorders>
            <w:shd w:val="clear" w:color="auto" w:fill="auto"/>
            <w:noWrap/>
            <w:vAlign w:val="center"/>
            <w:hideMark/>
          </w:tcPr>
          <w:p w14:paraId="6837A2D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Yujagkim</w:t>
            </w:r>
          </w:p>
        </w:tc>
        <w:tc>
          <w:tcPr>
            <w:tcW w:w="425" w:type="pct"/>
            <w:tcBorders>
              <w:top w:val="nil"/>
              <w:left w:val="nil"/>
              <w:bottom w:val="single" w:sz="4" w:space="0" w:color="auto"/>
              <w:right w:val="single" w:sz="4" w:space="0" w:color="auto"/>
            </w:tcBorders>
            <w:shd w:val="clear" w:color="auto" w:fill="auto"/>
            <w:noWrap/>
            <w:vAlign w:val="center"/>
            <w:hideMark/>
          </w:tcPr>
          <w:p w14:paraId="396EF7D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7127800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Dic-12</w:t>
            </w:r>
          </w:p>
        </w:tc>
        <w:tc>
          <w:tcPr>
            <w:tcW w:w="375" w:type="pct"/>
            <w:tcBorders>
              <w:top w:val="nil"/>
              <w:left w:val="nil"/>
              <w:bottom w:val="single" w:sz="4" w:space="0" w:color="auto"/>
              <w:right w:val="single" w:sz="4" w:space="0" w:color="auto"/>
            </w:tcBorders>
            <w:shd w:val="clear" w:color="auto" w:fill="auto"/>
            <w:noWrap/>
            <w:vAlign w:val="center"/>
            <w:hideMark/>
          </w:tcPr>
          <w:p w14:paraId="13673C8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Ene-17</w:t>
            </w:r>
          </w:p>
        </w:tc>
        <w:tc>
          <w:tcPr>
            <w:tcW w:w="376" w:type="pct"/>
            <w:tcBorders>
              <w:top w:val="nil"/>
              <w:left w:val="nil"/>
              <w:bottom w:val="single" w:sz="4" w:space="0" w:color="auto"/>
              <w:right w:val="single" w:sz="4" w:space="0" w:color="auto"/>
            </w:tcBorders>
            <w:shd w:val="clear" w:color="auto" w:fill="auto"/>
            <w:noWrap/>
            <w:vAlign w:val="center"/>
            <w:hideMark/>
          </w:tcPr>
          <w:p w14:paraId="7A88B79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69F710F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651AA5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5FFCB2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12270D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14EB1E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30AE82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479A06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6D76175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CA25CB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15</w:t>
            </w:r>
          </w:p>
        </w:tc>
        <w:tc>
          <w:tcPr>
            <w:tcW w:w="534" w:type="pct"/>
            <w:tcBorders>
              <w:top w:val="nil"/>
              <w:left w:val="nil"/>
              <w:bottom w:val="single" w:sz="4" w:space="0" w:color="auto"/>
              <w:right w:val="single" w:sz="4" w:space="0" w:color="auto"/>
            </w:tcBorders>
            <w:shd w:val="clear" w:color="auto" w:fill="auto"/>
            <w:noWrap/>
            <w:vAlign w:val="center"/>
            <w:hideMark/>
          </w:tcPr>
          <w:p w14:paraId="2BCC22F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Kagkas</w:t>
            </w:r>
          </w:p>
        </w:tc>
        <w:tc>
          <w:tcPr>
            <w:tcW w:w="425" w:type="pct"/>
            <w:tcBorders>
              <w:top w:val="nil"/>
              <w:left w:val="nil"/>
              <w:bottom w:val="single" w:sz="4" w:space="0" w:color="auto"/>
              <w:right w:val="single" w:sz="4" w:space="0" w:color="auto"/>
            </w:tcBorders>
            <w:shd w:val="clear" w:color="auto" w:fill="auto"/>
            <w:noWrap/>
            <w:vAlign w:val="center"/>
            <w:hideMark/>
          </w:tcPr>
          <w:p w14:paraId="516523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Amazonas</w:t>
            </w:r>
          </w:p>
        </w:tc>
        <w:tc>
          <w:tcPr>
            <w:tcW w:w="370" w:type="pct"/>
            <w:tcBorders>
              <w:top w:val="nil"/>
              <w:left w:val="nil"/>
              <w:bottom w:val="single" w:sz="4" w:space="0" w:color="auto"/>
              <w:right w:val="single" w:sz="4" w:space="0" w:color="auto"/>
            </w:tcBorders>
            <w:shd w:val="clear" w:color="auto" w:fill="auto"/>
            <w:noWrap/>
            <w:vAlign w:val="center"/>
            <w:hideMark/>
          </w:tcPr>
          <w:p w14:paraId="30058AA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Dic-12</w:t>
            </w:r>
          </w:p>
        </w:tc>
        <w:tc>
          <w:tcPr>
            <w:tcW w:w="375" w:type="pct"/>
            <w:tcBorders>
              <w:top w:val="nil"/>
              <w:left w:val="nil"/>
              <w:bottom w:val="single" w:sz="4" w:space="0" w:color="auto"/>
              <w:right w:val="single" w:sz="4" w:space="0" w:color="auto"/>
            </w:tcBorders>
            <w:shd w:val="clear" w:color="auto" w:fill="auto"/>
            <w:noWrap/>
            <w:vAlign w:val="center"/>
            <w:hideMark/>
          </w:tcPr>
          <w:p w14:paraId="5FA57BB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Nov-16</w:t>
            </w:r>
          </w:p>
        </w:tc>
        <w:tc>
          <w:tcPr>
            <w:tcW w:w="376" w:type="pct"/>
            <w:tcBorders>
              <w:top w:val="nil"/>
              <w:left w:val="nil"/>
              <w:bottom w:val="single" w:sz="4" w:space="0" w:color="auto"/>
              <w:right w:val="single" w:sz="4" w:space="0" w:color="auto"/>
            </w:tcBorders>
            <w:shd w:val="clear" w:color="auto" w:fill="auto"/>
            <w:noWrap/>
            <w:vAlign w:val="center"/>
            <w:hideMark/>
          </w:tcPr>
          <w:p w14:paraId="6A88F5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2344C20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FD4C03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FDEDBD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3A59DF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3AA60D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A526DA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7456D1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67809E93"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66B441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16</w:t>
            </w:r>
          </w:p>
        </w:tc>
        <w:tc>
          <w:tcPr>
            <w:tcW w:w="534" w:type="pct"/>
            <w:tcBorders>
              <w:top w:val="nil"/>
              <w:left w:val="nil"/>
              <w:bottom w:val="single" w:sz="4" w:space="0" w:color="auto"/>
              <w:right w:val="single" w:sz="4" w:space="0" w:color="auto"/>
            </w:tcBorders>
            <w:shd w:val="clear" w:color="auto" w:fill="auto"/>
            <w:noWrap/>
            <w:vAlign w:val="center"/>
            <w:hideMark/>
          </w:tcPr>
          <w:p w14:paraId="3C20298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Puerto Esperanza</w:t>
            </w:r>
          </w:p>
        </w:tc>
        <w:tc>
          <w:tcPr>
            <w:tcW w:w="425" w:type="pct"/>
            <w:tcBorders>
              <w:top w:val="nil"/>
              <w:left w:val="nil"/>
              <w:bottom w:val="single" w:sz="4" w:space="0" w:color="auto"/>
              <w:right w:val="single" w:sz="4" w:space="0" w:color="auto"/>
            </w:tcBorders>
            <w:shd w:val="clear" w:color="auto" w:fill="auto"/>
            <w:noWrap/>
            <w:vAlign w:val="center"/>
            <w:hideMark/>
          </w:tcPr>
          <w:p w14:paraId="38E7087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123BF1C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Dic-15</w:t>
            </w:r>
          </w:p>
        </w:tc>
        <w:tc>
          <w:tcPr>
            <w:tcW w:w="375" w:type="pct"/>
            <w:tcBorders>
              <w:top w:val="nil"/>
              <w:left w:val="nil"/>
              <w:bottom w:val="single" w:sz="4" w:space="0" w:color="auto"/>
              <w:right w:val="single" w:sz="4" w:space="0" w:color="auto"/>
            </w:tcBorders>
            <w:shd w:val="clear" w:color="000000" w:fill="FFFFFF"/>
            <w:noWrap/>
            <w:vAlign w:val="center"/>
            <w:hideMark/>
          </w:tcPr>
          <w:p w14:paraId="20B73C8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6" w:type="pct"/>
            <w:tcBorders>
              <w:top w:val="nil"/>
              <w:left w:val="nil"/>
              <w:bottom w:val="single" w:sz="4" w:space="0" w:color="auto"/>
              <w:right w:val="single" w:sz="4" w:space="0" w:color="auto"/>
            </w:tcBorders>
            <w:shd w:val="clear" w:color="auto" w:fill="auto"/>
            <w:noWrap/>
            <w:vAlign w:val="center"/>
            <w:hideMark/>
          </w:tcPr>
          <w:p w14:paraId="3098F9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779D1FA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1D4026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D6C7D2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60974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3B96D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BA710F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3419F1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2A74CAD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C50653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17</w:t>
            </w:r>
          </w:p>
        </w:tc>
        <w:tc>
          <w:tcPr>
            <w:tcW w:w="534" w:type="pct"/>
            <w:tcBorders>
              <w:top w:val="nil"/>
              <w:left w:val="nil"/>
              <w:bottom w:val="single" w:sz="4" w:space="0" w:color="auto"/>
              <w:right w:val="single" w:sz="4" w:space="0" w:color="auto"/>
            </w:tcBorders>
            <w:shd w:val="clear" w:color="auto" w:fill="auto"/>
            <w:vAlign w:val="center"/>
            <w:hideMark/>
          </w:tcPr>
          <w:p w14:paraId="4347B37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Huao</w:t>
            </w:r>
          </w:p>
        </w:tc>
        <w:tc>
          <w:tcPr>
            <w:tcW w:w="425" w:type="pct"/>
            <w:tcBorders>
              <w:top w:val="nil"/>
              <w:left w:val="nil"/>
              <w:bottom w:val="single" w:sz="4" w:space="0" w:color="auto"/>
              <w:right w:val="single" w:sz="4" w:space="0" w:color="auto"/>
            </w:tcBorders>
            <w:shd w:val="clear" w:color="auto" w:fill="auto"/>
            <w:noWrap/>
            <w:vAlign w:val="center"/>
            <w:hideMark/>
          </w:tcPr>
          <w:p w14:paraId="30BCB6D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52BE60E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May-16</w:t>
            </w:r>
          </w:p>
        </w:tc>
        <w:tc>
          <w:tcPr>
            <w:tcW w:w="375" w:type="pct"/>
            <w:tcBorders>
              <w:top w:val="nil"/>
              <w:left w:val="nil"/>
              <w:bottom w:val="single" w:sz="4" w:space="0" w:color="auto"/>
              <w:right w:val="single" w:sz="4" w:space="0" w:color="auto"/>
            </w:tcBorders>
            <w:shd w:val="clear" w:color="000000" w:fill="FFFFFF"/>
            <w:noWrap/>
            <w:vAlign w:val="center"/>
            <w:hideMark/>
          </w:tcPr>
          <w:p w14:paraId="6C98EDE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1EBFBF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152E9B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806187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CE5C55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95" w:type="pct"/>
            <w:tcBorders>
              <w:top w:val="nil"/>
              <w:left w:val="nil"/>
              <w:bottom w:val="single" w:sz="4" w:space="0" w:color="auto"/>
              <w:right w:val="single" w:sz="4" w:space="0" w:color="auto"/>
            </w:tcBorders>
            <w:shd w:val="clear" w:color="auto" w:fill="auto"/>
            <w:noWrap/>
            <w:vAlign w:val="center"/>
            <w:hideMark/>
          </w:tcPr>
          <w:p w14:paraId="75D00C8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431" w:type="pct"/>
            <w:tcBorders>
              <w:top w:val="nil"/>
              <w:left w:val="nil"/>
              <w:bottom w:val="single" w:sz="4" w:space="0" w:color="auto"/>
              <w:right w:val="single" w:sz="4" w:space="0" w:color="auto"/>
            </w:tcBorders>
            <w:shd w:val="clear" w:color="auto" w:fill="auto"/>
            <w:noWrap/>
            <w:vAlign w:val="center"/>
            <w:hideMark/>
          </w:tcPr>
          <w:p w14:paraId="497D1E7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0066E1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1BAE87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5D41DA34"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D974B9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18</w:t>
            </w:r>
          </w:p>
        </w:tc>
        <w:tc>
          <w:tcPr>
            <w:tcW w:w="534" w:type="pct"/>
            <w:tcBorders>
              <w:top w:val="nil"/>
              <w:left w:val="nil"/>
              <w:bottom w:val="single" w:sz="4" w:space="0" w:color="auto"/>
              <w:right w:val="single" w:sz="4" w:space="0" w:color="auto"/>
            </w:tcBorders>
            <w:shd w:val="clear" w:color="auto" w:fill="auto"/>
            <w:vAlign w:val="center"/>
            <w:hideMark/>
          </w:tcPr>
          <w:p w14:paraId="103BA86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Nuevo Saposoa</w:t>
            </w:r>
          </w:p>
        </w:tc>
        <w:tc>
          <w:tcPr>
            <w:tcW w:w="425" w:type="pct"/>
            <w:tcBorders>
              <w:top w:val="nil"/>
              <w:left w:val="nil"/>
              <w:bottom w:val="single" w:sz="4" w:space="0" w:color="auto"/>
              <w:right w:val="single" w:sz="4" w:space="0" w:color="auto"/>
            </w:tcBorders>
            <w:shd w:val="clear" w:color="auto" w:fill="auto"/>
            <w:noWrap/>
            <w:vAlign w:val="center"/>
            <w:hideMark/>
          </w:tcPr>
          <w:p w14:paraId="5BB7B13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311636E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3C448D3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2CEB30C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5BB376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A4966F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CFF4DC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957621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85A2E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6C11A6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91F9FC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738A5A7"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25CE43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19</w:t>
            </w:r>
          </w:p>
        </w:tc>
        <w:tc>
          <w:tcPr>
            <w:tcW w:w="534" w:type="pct"/>
            <w:tcBorders>
              <w:top w:val="nil"/>
              <w:left w:val="nil"/>
              <w:bottom w:val="single" w:sz="4" w:space="0" w:color="auto"/>
              <w:right w:val="single" w:sz="4" w:space="0" w:color="auto"/>
            </w:tcBorders>
            <w:shd w:val="clear" w:color="auto" w:fill="auto"/>
            <w:vAlign w:val="center"/>
            <w:hideMark/>
          </w:tcPr>
          <w:p w14:paraId="00ABFE5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Calleria</w:t>
            </w:r>
          </w:p>
        </w:tc>
        <w:tc>
          <w:tcPr>
            <w:tcW w:w="425" w:type="pct"/>
            <w:tcBorders>
              <w:top w:val="nil"/>
              <w:left w:val="nil"/>
              <w:bottom w:val="single" w:sz="4" w:space="0" w:color="auto"/>
              <w:right w:val="single" w:sz="4" w:space="0" w:color="auto"/>
            </w:tcBorders>
            <w:shd w:val="clear" w:color="auto" w:fill="auto"/>
            <w:noWrap/>
            <w:vAlign w:val="center"/>
            <w:hideMark/>
          </w:tcPr>
          <w:p w14:paraId="6148A90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3B88E9C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E7C544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2B8EB7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B2F559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1F304E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310E31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9E4F84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014624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90B0C0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7D8E79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FE62EF7" w14:textId="77777777" w:rsidTr="003073C9">
        <w:trPr>
          <w:trHeight w:val="67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337DAC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20</w:t>
            </w:r>
          </w:p>
        </w:tc>
        <w:tc>
          <w:tcPr>
            <w:tcW w:w="534" w:type="pct"/>
            <w:tcBorders>
              <w:top w:val="nil"/>
              <w:left w:val="nil"/>
              <w:bottom w:val="single" w:sz="4" w:space="0" w:color="auto"/>
              <w:right w:val="single" w:sz="4" w:space="0" w:color="auto"/>
            </w:tcBorders>
            <w:shd w:val="clear" w:color="auto" w:fill="auto"/>
            <w:vAlign w:val="center"/>
            <w:hideMark/>
          </w:tcPr>
          <w:p w14:paraId="70D1A9D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Patria Nueva de Mediación Callería</w:t>
            </w:r>
          </w:p>
        </w:tc>
        <w:tc>
          <w:tcPr>
            <w:tcW w:w="425" w:type="pct"/>
            <w:tcBorders>
              <w:top w:val="nil"/>
              <w:left w:val="nil"/>
              <w:bottom w:val="single" w:sz="4" w:space="0" w:color="auto"/>
              <w:right w:val="single" w:sz="4" w:space="0" w:color="auto"/>
            </w:tcBorders>
            <w:shd w:val="clear" w:color="auto" w:fill="auto"/>
            <w:noWrap/>
            <w:vAlign w:val="center"/>
            <w:hideMark/>
          </w:tcPr>
          <w:p w14:paraId="366E506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410EBC5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D5CD97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E0F34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4863815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C66F4C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4C932E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5B2EC7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C26403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27A2D2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34244E8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C1B00A0" w14:textId="77777777" w:rsidTr="003073C9">
        <w:trPr>
          <w:trHeight w:val="67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CA4BF5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lastRenderedPageBreak/>
              <w:t>21</w:t>
            </w:r>
          </w:p>
        </w:tc>
        <w:tc>
          <w:tcPr>
            <w:tcW w:w="534" w:type="pct"/>
            <w:tcBorders>
              <w:top w:val="nil"/>
              <w:left w:val="nil"/>
              <w:bottom w:val="single" w:sz="4" w:space="0" w:color="auto"/>
              <w:right w:val="single" w:sz="4" w:space="0" w:color="auto"/>
            </w:tcBorders>
            <w:shd w:val="clear" w:color="auto" w:fill="auto"/>
            <w:vAlign w:val="center"/>
            <w:hideMark/>
          </w:tcPr>
          <w:p w14:paraId="074CCE4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Mateo Alto Abujao Fortera Perú Brasil</w:t>
            </w:r>
          </w:p>
        </w:tc>
        <w:tc>
          <w:tcPr>
            <w:tcW w:w="425" w:type="pct"/>
            <w:tcBorders>
              <w:top w:val="nil"/>
              <w:left w:val="nil"/>
              <w:bottom w:val="single" w:sz="4" w:space="0" w:color="auto"/>
              <w:right w:val="single" w:sz="4" w:space="0" w:color="auto"/>
            </w:tcBorders>
            <w:shd w:val="clear" w:color="auto" w:fill="auto"/>
            <w:noWrap/>
            <w:vAlign w:val="center"/>
            <w:hideMark/>
          </w:tcPr>
          <w:p w14:paraId="2891A49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76646DA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5CE907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089942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90665D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57E3E6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72DBA7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056F2B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2A9689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81D243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10446B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1F33E6C"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2F3E1E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22</w:t>
            </w:r>
          </w:p>
        </w:tc>
        <w:tc>
          <w:tcPr>
            <w:tcW w:w="534" w:type="pct"/>
            <w:tcBorders>
              <w:top w:val="nil"/>
              <w:left w:val="nil"/>
              <w:bottom w:val="single" w:sz="4" w:space="0" w:color="auto"/>
              <w:right w:val="single" w:sz="4" w:space="0" w:color="auto"/>
            </w:tcBorders>
            <w:shd w:val="clear" w:color="auto" w:fill="auto"/>
            <w:vAlign w:val="center"/>
            <w:hideMark/>
          </w:tcPr>
          <w:p w14:paraId="512E246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Santa Martha</w:t>
            </w:r>
          </w:p>
        </w:tc>
        <w:tc>
          <w:tcPr>
            <w:tcW w:w="425" w:type="pct"/>
            <w:tcBorders>
              <w:top w:val="nil"/>
              <w:left w:val="nil"/>
              <w:bottom w:val="single" w:sz="4" w:space="0" w:color="auto"/>
              <w:right w:val="single" w:sz="4" w:space="0" w:color="auto"/>
            </w:tcBorders>
            <w:shd w:val="clear" w:color="auto" w:fill="auto"/>
            <w:noWrap/>
            <w:vAlign w:val="center"/>
            <w:hideMark/>
          </w:tcPr>
          <w:p w14:paraId="7238245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6ED7070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A35874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0292E89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8F194C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6E4E79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6965CA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16D851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197274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EC9E46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24BD33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2E1D889"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BAE93B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23</w:t>
            </w:r>
          </w:p>
        </w:tc>
        <w:tc>
          <w:tcPr>
            <w:tcW w:w="534" w:type="pct"/>
            <w:tcBorders>
              <w:top w:val="nil"/>
              <w:left w:val="nil"/>
              <w:bottom w:val="single" w:sz="4" w:space="0" w:color="auto"/>
              <w:right w:val="single" w:sz="4" w:space="0" w:color="auto"/>
            </w:tcBorders>
            <w:shd w:val="clear" w:color="auto" w:fill="auto"/>
            <w:vAlign w:val="center"/>
            <w:hideMark/>
          </w:tcPr>
          <w:p w14:paraId="5365EC8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Buenos Aires</w:t>
            </w:r>
          </w:p>
        </w:tc>
        <w:tc>
          <w:tcPr>
            <w:tcW w:w="425" w:type="pct"/>
            <w:tcBorders>
              <w:top w:val="nil"/>
              <w:left w:val="nil"/>
              <w:bottom w:val="single" w:sz="4" w:space="0" w:color="auto"/>
              <w:right w:val="single" w:sz="4" w:space="0" w:color="auto"/>
            </w:tcBorders>
            <w:shd w:val="clear" w:color="auto" w:fill="auto"/>
            <w:noWrap/>
            <w:vAlign w:val="center"/>
            <w:hideMark/>
          </w:tcPr>
          <w:p w14:paraId="0831075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5BF247F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78C0195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C98D81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EA6370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999F79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2BB17F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E944C7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A45EE8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7DCC2E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5B2EF10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F4B91A9"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D3CD9B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24</w:t>
            </w:r>
          </w:p>
        </w:tc>
        <w:tc>
          <w:tcPr>
            <w:tcW w:w="534" w:type="pct"/>
            <w:tcBorders>
              <w:top w:val="nil"/>
              <w:left w:val="nil"/>
              <w:bottom w:val="single" w:sz="4" w:space="0" w:color="auto"/>
              <w:right w:val="single" w:sz="4" w:space="0" w:color="auto"/>
            </w:tcBorders>
            <w:shd w:val="clear" w:color="auto" w:fill="auto"/>
            <w:noWrap/>
            <w:vAlign w:val="center"/>
            <w:hideMark/>
          </w:tcPr>
          <w:p w14:paraId="4277E73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Nuevo Paraiso</w:t>
            </w:r>
          </w:p>
        </w:tc>
        <w:tc>
          <w:tcPr>
            <w:tcW w:w="425" w:type="pct"/>
            <w:tcBorders>
              <w:top w:val="nil"/>
              <w:left w:val="nil"/>
              <w:bottom w:val="single" w:sz="4" w:space="0" w:color="auto"/>
              <w:right w:val="single" w:sz="4" w:space="0" w:color="auto"/>
            </w:tcBorders>
            <w:shd w:val="clear" w:color="auto" w:fill="auto"/>
            <w:noWrap/>
            <w:vAlign w:val="center"/>
            <w:hideMark/>
          </w:tcPr>
          <w:p w14:paraId="0CEDFE4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213FABD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22B0926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AEE3D5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0B3C8A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C24D84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C89E51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125D61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393993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06A5AF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B3019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96808CE"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11FC2E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25</w:t>
            </w:r>
          </w:p>
        </w:tc>
        <w:tc>
          <w:tcPr>
            <w:tcW w:w="534" w:type="pct"/>
            <w:tcBorders>
              <w:top w:val="nil"/>
              <w:left w:val="nil"/>
              <w:bottom w:val="single" w:sz="4" w:space="0" w:color="auto"/>
              <w:right w:val="single" w:sz="4" w:space="0" w:color="auto"/>
            </w:tcBorders>
            <w:shd w:val="clear" w:color="auto" w:fill="auto"/>
            <w:noWrap/>
            <w:vAlign w:val="center"/>
            <w:hideMark/>
          </w:tcPr>
          <w:p w14:paraId="2A8609B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Caimito</w:t>
            </w:r>
          </w:p>
        </w:tc>
        <w:tc>
          <w:tcPr>
            <w:tcW w:w="425" w:type="pct"/>
            <w:tcBorders>
              <w:top w:val="nil"/>
              <w:left w:val="nil"/>
              <w:bottom w:val="single" w:sz="4" w:space="0" w:color="auto"/>
              <w:right w:val="single" w:sz="4" w:space="0" w:color="auto"/>
            </w:tcBorders>
            <w:shd w:val="clear" w:color="auto" w:fill="auto"/>
            <w:noWrap/>
            <w:vAlign w:val="center"/>
            <w:hideMark/>
          </w:tcPr>
          <w:p w14:paraId="732E8DF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5C09EF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43DFA0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8ACA68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27D11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326D57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3D7508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63A1EC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EBB34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ED8D5A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F8A583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FC2C0F3"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726AF5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26</w:t>
            </w:r>
          </w:p>
        </w:tc>
        <w:tc>
          <w:tcPr>
            <w:tcW w:w="534" w:type="pct"/>
            <w:tcBorders>
              <w:top w:val="nil"/>
              <w:left w:val="nil"/>
              <w:bottom w:val="single" w:sz="4" w:space="0" w:color="auto"/>
              <w:right w:val="single" w:sz="4" w:space="0" w:color="auto"/>
            </w:tcBorders>
            <w:shd w:val="clear" w:color="auto" w:fill="auto"/>
            <w:noWrap/>
            <w:vAlign w:val="center"/>
            <w:hideMark/>
          </w:tcPr>
          <w:p w14:paraId="1222454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Nuevo Loreto</w:t>
            </w:r>
          </w:p>
        </w:tc>
        <w:tc>
          <w:tcPr>
            <w:tcW w:w="425" w:type="pct"/>
            <w:tcBorders>
              <w:top w:val="nil"/>
              <w:left w:val="nil"/>
              <w:bottom w:val="single" w:sz="4" w:space="0" w:color="auto"/>
              <w:right w:val="single" w:sz="4" w:space="0" w:color="auto"/>
            </w:tcBorders>
            <w:shd w:val="clear" w:color="auto" w:fill="auto"/>
            <w:noWrap/>
            <w:vAlign w:val="center"/>
            <w:hideMark/>
          </w:tcPr>
          <w:p w14:paraId="47C7602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46C0589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5C144B7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19FD23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3B4FAA5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A45E3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63C668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635F42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EE35A7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312AE8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EBEFB7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DC059A3"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D71399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27</w:t>
            </w:r>
          </w:p>
        </w:tc>
        <w:tc>
          <w:tcPr>
            <w:tcW w:w="534" w:type="pct"/>
            <w:tcBorders>
              <w:top w:val="nil"/>
              <w:left w:val="nil"/>
              <w:bottom w:val="single" w:sz="4" w:space="0" w:color="auto"/>
              <w:right w:val="single" w:sz="4" w:space="0" w:color="auto"/>
            </w:tcBorders>
            <w:shd w:val="clear" w:color="auto" w:fill="auto"/>
            <w:noWrap/>
            <w:vAlign w:val="center"/>
            <w:hideMark/>
          </w:tcPr>
          <w:p w14:paraId="2BBC284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Santa Rosa</w:t>
            </w:r>
          </w:p>
        </w:tc>
        <w:tc>
          <w:tcPr>
            <w:tcW w:w="425" w:type="pct"/>
            <w:tcBorders>
              <w:top w:val="nil"/>
              <w:left w:val="nil"/>
              <w:bottom w:val="single" w:sz="4" w:space="0" w:color="auto"/>
              <w:right w:val="single" w:sz="4" w:space="0" w:color="auto"/>
            </w:tcBorders>
            <w:shd w:val="clear" w:color="auto" w:fill="auto"/>
            <w:noWrap/>
            <w:vAlign w:val="center"/>
            <w:hideMark/>
          </w:tcPr>
          <w:p w14:paraId="6C63244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3274BAB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32C24B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0F8A8F8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1B1D7B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EAE140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743040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0FE057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C2565C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1BF37B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5FC899C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7774E04"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73B7CB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28</w:t>
            </w:r>
          </w:p>
        </w:tc>
        <w:tc>
          <w:tcPr>
            <w:tcW w:w="534" w:type="pct"/>
            <w:tcBorders>
              <w:top w:val="nil"/>
              <w:left w:val="nil"/>
              <w:bottom w:val="single" w:sz="4" w:space="0" w:color="auto"/>
              <w:right w:val="single" w:sz="4" w:space="0" w:color="auto"/>
            </w:tcBorders>
            <w:shd w:val="clear" w:color="auto" w:fill="auto"/>
            <w:noWrap/>
            <w:vAlign w:val="center"/>
            <w:hideMark/>
          </w:tcPr>
          <w:p w14:paraId="502D0CD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Puerto Azul</w:t>
            </w:r>
          </w:p>
        </w:tc>
        <w:tc>
          <w:tcPr>
            <w:tcW w:w="425" w:type="pct"/>
            <w:tcBorders>
              <w:top w:val="nil"/>
              <w:left w:val="nil"/>
              <w:bottom w:val="single" w:sz="4" w:space="0" w:color="auto"/>
              <w:right w:val="single" w:sz="4" w:space="0" w:color="auto"/>
            </w:tcBorders>
            <w:shd w:val="clear" w:color="auto" w:fill="auto"/>
            <w:noWrap/>
            <w:vAlign w:val="center"/>
            <w:hideMark/>
          </w:tcPr>
          <w:p w14:paraId="6B51839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3131431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9E8B00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EB636D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F61B8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2FC932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EA7105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A2AE87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B26128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EA175F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3379C6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1FF4427"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6F8D74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29</w:t>
            </w:r>
          </w:p>
        </w:tc>
        <w:tc>
          <w:tcPr>
            <w:tcW w:w="534" w:type="pct"/>
            <w:tcBorders>
              <w:top w:val="nil"/>
              <w:left w:val="nil"/>
              <w:bottom w:val="single" w:sz="4" w:space="0" w:color="auto"/>
              <w:right w:val="single" w:sz="4" w:space="0" w:color="auto"/>
            </w:tcBorders>
            <w:shd w:val="clear" w:color="auto" w:fill="auto"/>
            <w:noWrap/>
            <w:vAlign w:val="center"/>
            <w:hideMark/>
          </w:tcPr>
          <w:p w14:paraId="73689BB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Sharara</w:t>
            </w:r>
          </w:p>
        </w:tc>
        <w:tc>
          <w:tcPr>
            <w:tcW w:w="425" w:type="pct"/>
            <w:tcBorders>
              <w:top w:val="nil"/>
              <w:left w:val="nil"/>
              <w:bottom w:val="single" w:sz="4" w:space="0" w:color="auto"/>
              <w:right w:val="single" w:sz="4" w:space="0" w:color="auto"/>
            </w:tcBorders>
            <w:shd w:val="clear" w:color="auto" w:fill="auto"/>
            <w:noWrap/>
            <w:vAlign w:val="center"/>
            <w:hideMark/>
          </w:tcPr>
          <w:p w14:paraId="0F2B515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0BDB57F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78CB23E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242E42F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DCAFD8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F6D060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48DEA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370D36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A6AE71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231356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4DB740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EF59743"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8E65F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30</w:t>
            </w:r>
          </w:p>
        </w:tc>
        <w:tc>
          <w:tcPr>
            <w:tcW w:w="534" w:type="pct"/>
            <w:tcBorders>
              <w:top w:val="nil"/>
              <w:left w:val="nil"/>
              <w:bottom w:val="single" w:sz="4" w:space="0" w:color="auto"/>
              <w:right w:val="single" w:sz="4" w:space="0" w:color="auto"/>
            </w:tcBorders>
            <w:shd w:val="clear" w:color="auto" w:fill="auto"/>
            <w:noWrap/>
            <w:vAlign w:val="center"/>
            <w:hideMark/>
          </w:tcPr>
          <w:p w14:paraId="18F2B74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Jose de Pacache</w:t>
            </w:r>
          </w:p>
        </w:tc>
        <w:tc>
          <w:tcPr>
            <w:tcW w:w="425" w:type="pct"/>
            <w:tcBorders>
              <w:top w:val="nil"/>
              <w:left w:val="nil"/>
              <w:bottom w:val="single" w:sz="4" w:space="0" w:color="auto"/>
              <w:right w:val="single" w:sz="4" w:space="0" w:color="auto"/>
            </w:tcBorders>
            <w:shd w:val="clear" w:color="auto" w:fill="auto"/>
            <w:noWrap/>
            <w:vAlign w:val="center"/>
            <w:hideMark/>
          </w:tcPr>
          <w:p w14:paraId="326D5FA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28FA789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2BF1B95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35FE8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416F917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02C6C1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33C148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2ECA59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B9A236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34DA03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408C18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3FA2193"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EB8ADC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31</w:t>
            </w:r>
          </w:p>
        </w:tc>
        <w:tc>
          <w:tcPr>
            <w:tcW w:w="534" w:type="pct"/>
            <w:tcBorders>
              <w:top w:val="nil"/>
              <w:left w:val="nil"/>
              <w:bottom w:val="single" w:sz="4" w:space="0" w:color="auto"/>
              <w:right w:val="single" w:sz="4" w:space="0" w:color="auto"/>
            </w:tcBorders>
            <w:shd w:val="clear" w:color="auto" w:fill="auto"/>
            <w:noWrap/>
            <w:vAlign w:val="center"/>
            <w:hideMark/>
          </w:tcPr>
          <w:p w14:paraId="3DF0376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Roya</w:t>
            </w:r>
          </w:p>
        </w:tc>
        <w:tc>
          <w:tcPr>
            <w:tcW w:w="425" w:type="pct"/>
            <w:tcBorders>
              <w:top w:val="nil"/>
              <w:left w:val="nil"/>
              <w:bottom w:val="single" w:sz="4" w:space="0" w:color="auto"/>
              <w:right w:val="single" w:sz="4" w:space="0" w:color="auto"/>
            </w:tcBorders>
            <w:shd w:val="clear" w:color="auto" w:fill="auto"/>
            <w:noWrap/>
            <w:vAlign w:val="center"/>
            <w:hideMark/>
          </w:tcPr>
          <w:p w14:paraId="4389A78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12EBF8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19D8B6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3FAB8B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48C9EA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1AEE95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E3A4BB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D77880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DA9E7C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A2EA87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5B01ED5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16A7554"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DE70CD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32</w:t>
            </w:r>
          </w:p>
        </w:tc>
        <w:tc>
          <w:tcPr>
            <w:tcW w:w="534" w:type="pct"/>
            <w:tcBorders>
              <w:top w:val="nil"/>
              <w:left w:val="nil"/>
              <w:bottom w:val="single" w:sz="4" w:space="0" w:color="auto"/>
              <w:right w:val="single" w:sz="4" w:space="0" w:color="auto"/>
            </w:tcBorders>
            <w:shd w:val="clear" w:color="auto" w:fill="auto"/>
            <w:noWrap/>
            <w:vAlign w:val="center"/>
            <w:hideMark/>
          </w:tcPr>
          <w:p w14:paraId="03E4B1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De Betijay</w:t>
            </w:r>
          </w:p>
        </w:tc>
        <w:tc>
          <w:tcPr>
            <w:tcW w:w="425" w:type="pct"/>
            <w:tcBorders>
              <w:top w:val="nil"/>
              <w:left w:val="nil"/>
              <w:bottom w:val="single" w:sz="4" w:space="0" w:color="auto"/>
              <w:right w:val="single" w:sz="4" w:space="0" w:color="auto"/>
            </w:tcBorders>
            <w:shd w:val="clear" w:color="auto" w:fill="auto"/>
            <w:noWrap/>
            <w:vAlign w:val="center"/>
            <w:hideMark/>
          </w:tcPr>
          <w:p w14:paraId="7786F96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101B4AD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212491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28B837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D3EA92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7ECD80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4282C4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4369DC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E5048F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90C0BD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E2FF8D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7FAE608"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C23B87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33</w:t>
            </w:r>
          </w:p>
        </w:tc>
        <w:tc>
          <w:tcPr>
            <w:tcW w:w="534" w:type="pct"/>
            <w:tcBorders>
              <w:top w:val="nil"/>
              <w:left w:val="nil"/>
              <w:bottom w:val="single" w:sz="4" w:space="0" w:color="auto"/>
              <w:right w:val="single" w:sz="4" w:space="0" w:color="auto"/>
            </w:tcBorders>
            <w:shd w:val="clear" w:color="auto" w:fill="auto"/>
            <w:noWrap/>
            <w:vAlign w:val="center"/>
            <w:hideMark/>
          </w:tcPr>
          <w:p w14:paraId="316943E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Sapani</w:t>
            </w:r>
          </w:p>
        </w:tc>
        <w:tc>
          <w:tcPr>
            <w:tcW w:w="425" w:type="pct"/>
            <w:tcBorders>
              <w:top w:val="nil"/>
              <w:left w:val="nil"/>
              <w:bottom w:val="single" w:sz="4" w:space="0" w:color="auto"/>
              <w:right w:val="single" w:sz="4" w:space="0" w:color="auto"/>
            </w:tcBorders>
            <w:shd w:val="clear" w:color="auto" w:fill="auto"/>
            <w:noWrap/>
            <w:vAlign w:val="center"/>
            <w:hideMark/>
          </w:tcPr>
          <w:p w14:paraId="2E5E54E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73ECCC6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5E6B8AF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EBF6BC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0961AF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9954AA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F5CAE5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198639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E3195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F52CCB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6856ED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52C89E74"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F57A14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34</w:t>
            </w:r>
          </w:p>
        </w:tc>
        <w:tc>
          <w:tcPr>
            <w:tcW w:w="534" w:type="pct"/>
            <w:tcBorders>
              <w:top w:val="nil"/>
              <w:left w:val="nil"/>
              <w:bottom w:val="single" w:sz="4" w:space="0" w:color="auto"/>
              <w:right w:val="single" w:sz="4" w:space="0" w:color="auto"/>
            </w:tcBorders>
            <w:shd w:val="clear" w:color="auto" w:fill="auto"/>
            <w:noWrap/>
            <w:vAlign w:val="center"/>
            <w:hideMark/>
          </w:tcPr>
          <w:p w14:paraId="7FD277C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Chicosa</w:t>
            </w:r>
          </w:p>
        </w:tc>
        <w:tc>
          <w:tcPr>
            <w:tcW w:w="425" w:type="pct"/>
            <w:tcBorders>
              <w:top w:val="nil"/>
              <w:left w:val="nil"/>
              <w:bottom w:val="single" w:sz="4" w:space="0" w:color="auto"/>
              <w:right w:val="single" w:sz="4" w:space="0" w:color="auto"/>
            </w:tcBorders>
            <w:shd w:val="clear" w:color="auto" w:fill="auto"/>
            <w:noWrap/>
            <w:vAlign w:val="center"/>
            <w:hideMark/>
          </w:tcPr>
          <w:p w14:paraId="484B0C5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0224BAF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5625AEB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EAD38B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664B95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1270CC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221334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EB8619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284A5F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5DECEF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FB7A1D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046FBB0"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573B0D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35</w:t>
            </w:r>
          </w:p>
        </w:tc>
        <w:tc>
          <w:tcPr>
            <w:tcW w:w="534" w:type="pct"/>
            <w:tcBorders>
              <w:top w:val="nil"/>
              <w:left w:val="nil"/>
              <w:bottom w:val="single" w:sz="4" w:space="0" w:color="auto"/>
              <w:right w:val="single" w:sz="4" w:space="0" w:color="auto"/>
            </w:tcBorders>
            <w:shd w:val="clear" w:color="auto" w:fill="auto"/>
            <w:noWrap/>
            <w:vAlign w:val="center"/>
            <w:hideMark/>
          </w:tcPr>
          <w:p w14:paraId="7253123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Pandishari</w:t>
            </w:r>
          </w:p>
        </w:tc>
        <w:tc>
          <w:tcPr>
            <w:tcW w:w="425" w:type="pct"/>
            <w:tcBorders>
              <w:top w:val="nil"/>
              <w:left w:val="nil"/>
              <w:bottom w:val="single" w:sz="4" w:space="0" w:color="auto"/>
              <w:right w:val="single" w:sz="4" w:space="0" w:color="auto"/>
            </w:tcBorders>
            <w:shd w:val="clear" w:color="auto" w:fill="auto"/>
            <w:noWrap/>
            <w:vAlign w:val="center"/>
            <w:hideMark/>
          </w:tcPr>
          <w:p w14:paraId="77EFF04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4AE285B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F30FC9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558479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66C0229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3FB921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520154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ADE3DE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AF9CEB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C7B14E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8DC8E2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47E86B4"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E32504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36</w:t>
            </w:r>
          </w:p>
        </w:tc>
        <w:tc>
          <w:tcPr>
            <w:tcW w:w="534" w:type="pct"/>
            <w:tcBorders>
              <w:top w:val="nil"/>
              <w:left w:val="nil"/>
              <w:bottom w:val="single" w:sz="4" w:space="0" w:color="auto"/>
              <w:right w:val="single" w:sz="4" w:space="0" w:color="auto"/>
            </w:tcBorders>
            <w:shd w:val="clear" w:color="auto" w:fill="auto"/>
            <w:noWrap/>
            <w:vAlign w:val="center"/>
            <w:hideMark/>
          </w:tcPr>
          <w:p w14:paraId="3B3E764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Bufeo Pozo</w:t>
            </w:r>
          </w:p>
        </w:tc>
        <w:tc>
          <w:tcPr>
            <w:tcW w:w="425" w:type="pct"/>
            <w:tcBorders>
              <w:top w:val="nil"/>
              <w:left w:val="nil"/>
              <w:bottom w:val="single" w:sz="4" w:space="0" w:color="auto"/>
              <w:right w:val="single" w:sz="4" w:space="0" w:color="auto"/>
            </w:tcBorders>
            <w:shd w:val="clear" w:color="auto" w:fill="auto"/>
            <w:noWrap/>
            <w:vAlign w:val="center"/>
            <w:hideMark/>
          </w:tcPr>
          <w:p w14:paraId="664B79D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788F4D2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2C90D08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A9BA2D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4FC2812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3E24CD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BAC09B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1FC766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D56787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957AE5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3C916D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529C812"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5029B9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37</w:t>
            </w:r>
          </w:p>
        </w:tc>
        <w:tc>
          <w:tcPr>
            <w:tcW w:w="534" w:type="pct"/>
            <w:tcBorders>
              <w:top w:val="nil"/>
              <w:left w:val="nil"/>
              <w:bottom w:val="single" w:sz="4" w:space="0" w:color="auto"/>
              <w:right w:val="single" w:sz="4" w:space="0" w:color="auto"/>
            </w:tcBorders>
            <w:shd w:val="clear" w:color="auto" w:fill="auto"/>
            <w:noWrap/>
            <w:vAlign w:val="center"/>
            <w:hideMark/>
          </w:tcPr>
          <w:p w14:paraId="401858A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Puija</w:t>
            </w:r>
          </w:p>
        </w:tc>
        <w:tc>
          <w:tcPr>
            <w:tcW w:w="425" w:type="pct"/>
            <w:tcBorders>
              <w:top w:val="nil"/>
              <w:left w:val="nil"/>
              <w:bottom w:val="single" w:sz="4" w:space="0" w:color="auto"/>
              <w:right w:val="single" w:sz="4" w:space="0" w:color="auto"/>
            </w:tcBorders>
            <w:shd w:val="clear" w:color="auto" w:fill="auto"/>
            <w:noWrap/>
            <w:vAlign w:val="center"/>
            <w:hideMark/>
          </w:tcPr>
          <w:p w14:paraId="010E0C9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Ucayali</w:t>
            </w:r>
          </w:p>
        </w:tc>
        <w:tc>
          <w:tcPr>
            <w:tcW w:w="370" w:type="pct"/>
            <w:tcBorders>
              <w:top w:val="nil"/>
              <w:left w:val="nil"/>
              <w:bottom w:val="single" w:sz="4" w:space="0" w:color="auto"/>
              <w:right w:val="single" w:sz="4" w:space="0" w:color="auto"/>
            </w:tcBorders>
            <w:shd w:val="clear" w:color="auto" w:fill="auto"/>
            <w:noWrap/>
            <w:vAlign w:val="center"/>
            <w:hideMark/>
          </w:tcPr>
          <w:p w14:paraId="13058B0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56B2FE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2BEBCE9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0604C7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9626F7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05BC45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B88CED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5A75057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660B3B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56DBB13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5842775"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EED2C8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38</w:t>
            </w:r>
          </w:p>
        </w:tc>
        <w:tc>
          <w:tcPr>
            <w:tcW w:w="534" w:type="pct"/>
            <w:tcBorders>
              <w:top w:val="nil"/>
              <w:left w:val="nil"/>
              <w:bottom w:val="single" w:sz="4" w:space="0" w:color="auto"/>
              <w:right w:val="single" w:sz="4" w:space="0" w:color="auto"/>
            </w:tcBorders>
            <w:shd w:val="clear" w:color="auto" w:fill="auto"/>
            <w:vAlign w:val="center"/>
            <w:hideMark/>
          </w:tcPr>
          <w:p w14:paraId="1BD16C7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Nueva Alianza de Baños</w:t>
            </w:r>
          </w:p>
        </w:tc>
        <w:tc>
          <w:tcPr>
            <w:tcW w:w="425" w:type="pct"/>
            <w:tcBorders>
              <w:top w:val="nil"/>
              <w:left w:val="nil"/>
              <w:bottom w:val="single" w:sz="4" w:space="0" w:color="auto"/>
              <w:right w:val="single" w:sz="4" w:space="0" w:color="auto"/>
            </w:tcBorders>
            <w:shd w:val="clear" w:color="auto" w:fill="auto"/>
            <w:noWrap/>
            <w:vAlign w:val="center"/>
            <w:hideMark/>
          </w:tcPr>
          <w:p w14:paraId="4C3BDB9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Huánuco</w:t>
            </w:r>
          </w:p>
        </w:tc>
        <w:tc>
          <w:tcPr>
            <w:tcW w:w="370" w:type="pct"/>
            <w:tcBorders>
              <w:top w:val="nil"/>
              <w:left w:val="nil"/>
              <w:bottom w:val="single" w:sz="4" w:space="0" w:color="auto"/>
              <w:right w:val="single" w:sz="4" w:space="0" w:color="auto"/>
            </w:tcBorders>
            <w:shd w:val="clear" w:color="auto" w:fill="auto"/>
            <w:noWrap/>
            <w:vAlign w:val="center"/>
            <w:hideMark/>
          </w:tcPr>
          <w:p w14:paraId="2F64041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2AFD2D0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DB58D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490EFCD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F07BE5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71E0CC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6DE4F0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98B3DC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DCDBA8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879D8F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A1EE3B6"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9EA9D2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39</w:t>
            </w:r>
          </w:p>
        </w:tc>
        <w:tc>
          <w:tcPr>
            <w:tcW w:w="534" w:type="pct"/>
            <w:tcBorders>
              <w:top w:val="nil"/>
              <w:left w:val="nil"/>
              <w:bottom w:val="single" w:sz="4" w:space="0" w:color="auto"/>
              <w:right w:val="single" w:sz="4" w:space="0" w:color="auto"/>
            </w:tcBorders>
            <w:shd w:val="clear" w:color="auto" w:fill="auto"/>
            <w:noWrap/>
            <w:vAlign w:val="center"/>
            <w:hideMark/>
          </w:tcPr>
          <w:p w14:paraId="389BBF5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Santa Teresa</w:t>
            </w:r>
          </w:p>
        </w:tc>
        <w:tc>
          <w:tcPr>
            <w:tcW w:w="425" w:type="pct"/>
            <w:tcBorders>
              <w:top w:val="nil"/>
              <w:left w:val="nil"/>
              <w:bottom w:val="single" w:sz="4" w:space="0" w:color="auto"/>
              <w:right w:val="single" w:sz="4" w:space="0" w:color="auto"/>
            </w:tcBorders>
            <w:shd w:val="clear" w:color="auto" w:fill="auto"/>
            <w:noWrap/>
            <w:vAlign w:val="center"/>
            <w:hideMark/>
          </w:tcPr>
          <w:p w14:paraId="4A08C5F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Huánuco</w:t>
            </w:r>
          </w:p>
        </w:tc>
        <w:tc>
          <w:tcPr>
            <w:tcW w:w="370" w:type="pct"/>
            <w:tcBorders>
              <w:top w:val="nil"/>
              <w:left w:val="nil"/>
              <w:bottom w:val="single" w:sz="4" w:space="0" w:color="auto"/>
              <w:right w:val="single" w:sz="4" w:space="0" w:color="auto"/>
            </w:tcBorders>
            <w:shd w:val="clear" w:color="auto" w:fill="auto"/>
            <w:noWrap/>
            <w:vAlign w:val="center"/>
            <w:hideMark/>
          </w:tcPr>
          <w:p w14:paraId="4D9FB8F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388084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4B2E4F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E058DC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61DB74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D0E104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F92CDE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DF10E0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3B3DB9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5FB05E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2BF3D6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E1280B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40</w:t>
            </w:r>
          </w:p>
        </w:tc>
        <w:tc>
          <w:tcPr>
            <w:tcW w:w="534" w:type="pct"/>
            <w:tcBorders>
              <w:top w:val="nil"/>
              <w:left w:val="nil"/>
              <w:bottom w:val="single" w:sz="4" w:space="0" w:color="auto"/>
              <w:right w:val="single" w:sz="4" w:space="0" w:color="auto"/>
            </w:tcBorders>
            <w:shd w:val="clear" w:color="auto" w:fill="auto"/>
            <w:noWrap/>
            <w:vAlign w:val="center"/>
            <w:hideMark/>
          </w:tcPr>
          <w:p w14:paraId="06E04D1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El Naranjal</w:t>
            </w:r>
          </w:p>
        </w:tc>
        <w:tc>
          <w:tcPr>
            <w:tcW w:w="425" w:type="pct"/>
            <w:tcBorders>
              <w:top w:val="nil"/>
              <w:left w:val="nil"/>
              <w:bottom w:val="single" w:sz="4" w:space="0" w:color="auto"/>
              <w:right w:val="single" w:sz="4" w:space="0" w:color="auto"/>
            </w:tcBorders>
            <w:shd w:val="clear" w:color="auto" w:fill="auto"/>
            <w:noWrap/>
            <w:vAlign w:val="center"/>
            <w:hideMark/>
          </w:tcPr>
          <w:p w14:paraId="65FA1AB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Huánuco</w:t>
            </w:r>
          </w:p>
        </w:tc>
        <w:tc>
          <w:tcPr>
            <w:tcW w:w="370" w:type="pct"/>
            <w:tcBorders>
              <w:top w:val="nil"/>
              <w:left w:val="nil"/>
              <w:bottom w:val="single" w:sz="4" w:space="0" w:color="auto"/>
              <w:right w:val="single" w:sz="4" w:space="0" w:color="auto"/>
            </w:tcBorders>
            <w:shd w:val="clear" w:color="auto" w:fill="auto"/>
            <w:noWrap/>
            <w:vAlign w:val="center"/>
            <w:hideMark/>
          </w:tcPr>
          <w:p w14:paraId="46DF8A2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8C4432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C50029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480E84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05C8C5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980D28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E1A494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179413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3C8C05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786A04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91E375C"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DA4479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41</w:t>
            </w:r>
          </w:p>
        </w:tc>
        <w:tc>
          <w:tcPr>
            <w:tcW w:w="534" w:type="pct"/>
            <w:tcBorders>
              <w:top w:val="nil"/>
              <w:left w:val="nil"/>
              <w:bottom w:val="single" w:sz="4" w:space="0" w:color="auto"/>
              <w:right w:val="single" w:sz="4" w:space="0" w:color="auto"/>
            </w:tcBorders>
            <w:shd w:val="clear" w:color="auto" w:fill="auto"/>
            <w:noWrap/>
            <w:vAlign w:val="center"/>
            <w:hideMark/>
          </w:tcPr>
          <w:p w14:paraId="325ACF7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Las Golondrinas</w:t>
            </w:r>
          </w:p>
        </w:tc>
        <w:tc>
          <w:tcPr>
            <w:tcW w:w="425" w:type="pct"/>
            <w:tcBorders>
              <w:top w:val="nil"/>
              <w:left w:val="nil"/>
              <w:bottom w:val="single" w:sz="4" w:space="0" w:color="auto"/>
              <w:right w:val="single" w:sz="4" w:space="0" w:color="auto"/>
            </w:tcBorders>
            <w:shd w:val="clear" w:color="auto" w:fill="auto"/>
            <w:noWrap/>
            <w:vAlign w:val="center"/>
            <w:hideMark/>
          </w:tcPr>
          <w:p w14:paraId="60D59B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Huánuco</w:t>
            </w:r>
          </w:p>
        </w:tc>
        <w:tc>
          <w:tcPr>
            <w:tcW w:w="370" w:type="pct"/>
            <w:tcBorders>
              <w:top w:val="nil"/>
              <w:left w:val="nil"/>
              <w:bottom w:val="single" w:sz="4" w:space="0" w:color="auto"/>
              <w:right w:val="single" w:sz="4" w:space="0" w:color="auto"/>
            </w:tcBorders>
            <w:shd w:val="clear" w:color="auto" w:fill="auto"/>
            <w:noWrap/>
            <w:vAlign w:val="center"/>
            <w:hideMark/>
          </w:tcPr>
          <w:p w14:paraId="7DB7F82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15B8481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9B346E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4DB3882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B7BD6A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8E78AC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5C2FB2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4292C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A91B37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29E974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FD5B2FC"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73EC9F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42</w:t>
            </w:r>
          </w:p>
        </w:tc>
        <w:tc>
          <w:tcPr>
            <w:tcW w:w="534" w:type="pct"/>
            <w:tcBorders>
              <w:top w:val="nil"/>
              <w:left w:val="nil"/>
              <w:bottom w:val="single" w:sz="4" w:space="0" w:color="auto"/>
              <w:right w:val="single" w:sz="4" w:space="0" w:color="auto"/>
            </w:tcBorders>
            <w:shd w:val="clear" w:color="auto" w:fill="auto"/>
            <w:noWrap/>
            <w:vAlign w:val="center"/>
            <w:hideMark/>
          </w:tcPr>
          <w:p w14:paraId="5ED616C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Puerto Azul</w:t>
            </w:r>
          </w:p>
        </w:tc>
        <w:tc>
          <w:tcPr>
            <w:tcW w:w="425" w:type="pct"/>
            <w:tcBorders>
              <w:top w:val="nil"/>
              <w:left w:val="nil"/>
              <w:bottom w:val="single" w:sz="4" w:space="0" w:color="auto"/>
              <w:right w:val="single" w:sz="4" w:space="0" w:color="auto"/>
            </w:tcBorders>
            <w:shd w:val="clear" w:color="auto" w:fill="auto"/>
            <w:noWrap/>
            <w:vAlign w:val="center"/>
            <w:hideMark/>
          </w:tcPr>
          <w:p w14:paraId="56342C7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Madre de Dios</w:t>
            </w:r>
          </w:p>
        </w:tc>
        <w:tc>
          <w:tcPr>
            <w:tcW w:w="370" w:type="pct"/>
            <w:tcBorders>
              <w:top w:val="nil"/>
              <w:left w:val="nil"/>
              <w:bottom w:val="single" w:sz="4" w:space="0" w:color="auto"/>
              <w:right w:val="single" w:sz="4" w:space="0" w:color="auto"/>
            </w:tcBorders>
            <w:shd w:val="clear" w:color="auto" w:fill="auto"/>
            <w:noWrap/>
            <w:vAlign w:val="center"/>
            <w:hideMark/>
          </w:tcPr>
          <w:p w14:paraId="2A9B24E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Dic-15</w:t>
            </w:r>
          </w:p>
        </w:tc>
        <w:tc>
          <w:tcPr>
            <w:tcW w:w="375" w:type="pct"/>
            <w:tcBorders>
              <w:top w:val="nil"/>
              <w:left w:val="nil"/>
              <w:bottom w:val="single" w:sz="4" w:space="0" w:color="auto"/>
              <w:right w:val="single" w:sz="4" w:space="0" w:color="auto"/>
            </w:tcBorders>
            <w:shd w:val="clear" w:color="000000" w:fill="FFFFFF"/>
            <w:noWrap/>
            <w:vAlign w:val="center"/>
            <w:hideMark/>
          </w:tcPr>
          <w:p w14:paraId="1CE390E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13BBA3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4B640C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846246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5EE828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95" w:type="pct"/>
            <w:tcBorders>
              <w:top w:val="nil"/>
              <w:left w:val="nil"/>
              <w:bottom w:val="single" w:sz="4" w:space="0" w:color="auto"/>
              <w:right w:val="single" w:sz="4" w:space="0" w:color="auto"/>
            </w:tcBorders>
            <w:shd w:val="clear" w:color="auto" w:fill="auto"/>
            <w:noWrap/>
            <w:vAlign w:val="center"/>
            <w:hideMark/>
          </w:tcPr>
          <w:p w14:paraId="7A12D82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431" w:type="pct"/>
            <w:tcBorders>
              <w:top w:val="nil"/>
              <w:left w:val="nil"/>
              <w:bottom w:val="single" w:sz="4" w:space="0" w:color="auto"/>
              <w:right w:val="single" w:sz="4" w:space="0" w:color="auto"/>
            </w:tcBorders>
            <w:shd w:val="clear" w:color="auto" w:fill="auto"/>
            <w:noWrap/>
            <w:vAlign w:val="center"/>
            <w:hideMark/>
          </w:tcPr>
          <w:p w14:paraId="3FFB18D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EF51E2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C93093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0C871785"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44061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43</w:t>
            </w:r>
          </w:p>
        </w:tc>
        <w:tc>
          <w:tcPr>
            <w:tcW w:w="534" w:type="pct"/>
            <w:tcBorders>
              <w:top w:val="nil"/>
              <w:left w:val="nil"/>
              <w:bottom w:val="single" w:sz="4" w:space="0" w:color="auto"/>
              <w:right w:val="single" w:sz="4" w:space="0" w:color="auto"/>
            </w:tcBorders>
            <w:shd w:val="clear" w:color="auto" w:fill="auto"/>
            <w:noWrap/>
            <w:vAlign w:val="center"/>
            <w:hideMark/>
          </w:tcPr>
          <w:p w14:paraId="64DF260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Boca Isiriwe</w:t>
            </w:r>
          </w:p>
        </w:tc>
        <w:tc>
          <w:tcPr>
            <w:tcW w:w="425" w:type="pct"/>
            <w:tcBorders>
              <w:top w:val="nil"/>
              <w:left w:val="nil"/>
              <w:bottom w:val="single" w:sz="4" w:space="0" w:color="auto"/>
              <w:right w:val="single" w:sz="4" w:space="0" w:color="auto"/>
            </w:tcBorders>
            <w:shd w:val="clear" w:color="auto" w:fill="auto"/>
            <w:noWrap/>
            <w:vAlign w:val="center"/>
            <w:hideMark/>
          </w:tcPr>
          <w:p w14:paraId="5FC264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Madre de Dios</w:t>
            </w:r>
          </w:p>
        </w:tc>
        <w:tc>
          <w:tcPr>
            <w:tcW w:w="370" w:type="pct"/>
            <w:tcBorders>
              <w:top w:val="nil"/>
              <w:left w:val="nil"/>
              <w:bottom w:val="single" w:sz="4" w:space="0" w:color="auto"/>
              <w:right w:val="single" w:sz="4" w:space="0" w:color="auto"/>
            </w:tcBorders>
            <w:shd w:val="clear" w:color="auto" w:fill="auto"/>
            <w:noWrap/>
            <w:vAlign w:val="center"/>
            <w:hideMark/>
          </w:tcPr>
          <w:p w14:paraId="3FA7EE5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Dic-15</w:t>
            </w:r>
          </w:p>
        </w:tc>
        <w:tc>
          <w:tcPr>
            <w:tcW w:w="375" w:type="pct"/>
            <w:tcBorders>
              <w:top w:val="nil"/>
              <w:left w:val="nil"/>
              <w:bottom w:val="single" w:sz="4" w:space="0" w:color="auto"/>
              <w:right w:val="single" w:sz="4" w:space="0" w:color="auto"/>
            </w:tcBorders>
            <w:shd w:val="clear" w:color="auto" w:fill="auto"/>
            <w:noWrap/>
            <w:vAlign w:val="center"/>
            <w:hideMark/>
          </w:tcPr>
          <w:p w14:paraId="287013B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May-17</w:t>
            </w:r>
          </w:p>
        </w:tc>
        <w:tc>
          <w:tcPr>
            <w:tcW w:w="376" w:type="pct"/>
            <w:tcBorders>
              <w:top w:val="nil"/>
              <w:left w:val="nil"/>
              <w:bottom w:val="single" w:sz="4" w:space="0" w:color="auto"/>
              <w:right w:val="single" w:sz="4" w:space="0" w:color="auto"/>
            </w:tcBorders>
            <w:shd w:val="clear" w:color="auto" w:fill="auto"/>
            <w:noWrap/>
            <w:vAlign w:val="center"/>
            <w:hideMark/>
          </w:tcPr>
          <w:p w14:paraId="6EB13A9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20213D9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643E2F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56781F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EF19ED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667B49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386C7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4B2056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69639186"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59DF28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44</w:t>
            </w:r>
          </w:p>
        </w:tc>
        <w:tc>
          <w:tcPr>
            <w:tcW w:w="534" w:type="pct"/>
            <w:tcBorders>
              <w:top w:val="nil"/>
              <w:left w:val="nil"/>
              <w:bottom w:val="single" w:sz="4" w:space="0" w:color="auto"/>
              <w:right w:val="single" w:sz="4" w:space="0" w:color="auto"/>
            </w:tcBorders>
            <w:shd w:val="clear" w:color="auto" w:fill="auto"/>
            <w:noWrap/>
            <w:vAlign w:val="center"/>
            <w:hideMark/>
          </w:tcPr>
          <w:p w14:paraId="076DFB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Palma Real</w:t>
            </w:r>
          </w:p>
        </w:tc>
        <w:tc>
          <w:tcPr>
            <w:tcW w:w="425" w:type="pct"/>
            <w:tcBorders>
              <w:top w:val="nil"/>
              <w:left w:val="nil"/>
              <w:bottom w:val="single" w:sz="4" w:space="0" w:color="auto"/>
              <w:right w:val="single" w:sz="4" w:space="0" w:color="auto"/>
            </w:tcBorders>
            <w:shd w:val="clear" w:color="auto" w:fill="auto"/>
            <w:noWrap/>
            <w:vAlign w:val="center"/>
            <w:hideMark/>
          </w:tcPr>
          <w:p w14:paraId="21483C3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Madre de Dios</w:t>
            </w:r>
          </w:p>
        </w:tc>
        <w:tc>
          <w:tcPr>
            <w:tcW w:w="370" w:type="pct"/>
            <w:tcBorders>
              <w:top w:val="nil"/>
              <w:left w:val="nil"/>
              <w:bottom w:val="single" w:sz="4" w:space="0" w:color="auto"/>
              <w:right w:val="single" w:sz="4" w:space="0" w:color="auto"/>
            </w:tcBorders>
            <w:shd w:val="clear" w:color="auto" w:fill="auto"/>
            <w:noWrap/>
            <w:vAlign w:val="center"/>
            <w:hideMark/>
          </w:tcPr>
          <w:p w14:paraId="6B3BD7C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Dic-15</w:t>
            </w:r>
          </w:p>
        </w:tc>
        <w:tc>
          <w:tcPr>
            <w:tcW w:w="375" w:type="pct"/>
            <w:tcBorders>
              <w:top w:val="nil"/>
              <w:left w:val="nil"/>
              <w:bottom w:val="single" w:sz="4" w:space="0" w:color="auto"/>
              <w:right w:val="single" w:sz="4" w:space="0" w:color="auto"/>
            </w:tcBorders>
            <w:shd w:val="clear" w:color="auto" w:fill="auto"/>
            <w:noWrap/>
            <w:vAlign w:val="center"/>
            <w:hideMark/>
          </w:tcPr>
          <w:p w14:paraId="71D21BE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May-17</w:t>
            </w:r>
          </w:p>
        </w:tc>
        <w:tc>
          <w:tcPr>
            <w:tcW w:w="376" w:type="pct"/>
            <w:tcBorders>
              <w:top w:val="nil"/>
              <w:left w:val="nil"/>
              <w:bottom w:val="single" w:sz="4" w:space="0" w:color="auto"/>
              <w:right w:val="single" w:sz="4" w:space="0" w:color="auto"/>
            </w:tcBorders>
            <w:shd w:val="clear" w:color="auto" w:fill="auto"/>
            <w:noWrap/>
            <w:vAlign w:val="center"/>
            <w:hideMark/>
          </w:tcPr>
          <w:p w14:paraId="248442E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010792B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A94B83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66D181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241E91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598A28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BA0CAB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28DEA5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4A744CDE"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BD2A8E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45</w:t>
            </w:r>
          </w:p>
        </w:tc>
        <w:tc>
          <w:tcPr>
            <w:tcW w:w="534" w:type="pct"/>
            <w:tcBorders>
              <w:top w:val="nil"/>
              <w:left w:val="nil"/>
              <w:bottom w:val="single" w:sz="4" w:space="0" w:color="auto"/>
              <w:right w:val="single" w:sz="4" w:space="0" w:color="auto"/>
            </w:tcBorders>
            <w:shd w:val="clear" w:color="auto" w:fill="auto"/>
            <w:noWrap/>
            <w:vAlign w:val="center"/>
            <w:hideMark/>
          </w:tcPr>
          <w:p w14:paraId="4BA797D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Sonene</w:t>
            </w:r>
          </w:p>
        </w:tc>
        <w:tc>
          <w:tcPr>
            <w:tcW w:w="425" w:type="pct"/>
            <w:tcBorders>
              <w:top w:val="nil"/>
              <w:left w:val="nil"/>
              <w:bottom w:val="single" w:sz="4" w:space="0" w:color="auto"/>
              <w:right w:val="single" w:sz="4" w:space="0" w:color="auto"/>
            </w:tcBorders>
            <w:shd w:val="clear" w:color="auto" w:fill="auto"/>
            <w:noWrap/>
            <w:vAlign w:val="center"/>
            <w:hideMark/>
          </w:tcPr>
          <w:p w14:paraId="7778E3B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Madre de Dios</w:t>
            </w:r>
          </w:p>
        </w:tc>
        <w:tc>
          <w:tcPr>
            <w:tcW w:w="370" w:type="pct"/>
            <w:tcBorders>
              <w:top w:val="nil"/>
              <w:left w:val="nil"/>
              <w:bottom w:val="single" w:sz="4" w:space="0" w:color="auto"/>
              <w:right w:val="single" w:sz="4" w:space="0" w:color="auto"/>
            </w:tcBorders>
            <w:shd w:val="clear" w:color="auto" w:fill="auto"/>
            <w:noWrap/>
            <w:vAlign w:val="center"/>
            <w:hideMark/>
          </w:tcPr>
          <w:p w14:paraId="73C5417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Dic-15</w:t>
            </w:r>
          </w:p>
        </w:tc>
        <w:tc>
          <w:tcPr>
            <w:tcW w:w="375" w:type="pct"/>
            <w:tcBorders>
              <w:top w:val="nil"/>
              <w:left w:val="nil"/>
              <w:bottom w:val="single" w:sz="4" w:space="0" w:color="auto"/>
              <w:right w:val="single" w:sz="4" w:space="0" w:color="auto"/>
            </w:tcBorders>
            <w:shd w:val="clear" w:color="auto" w:fill="auto"/>
            <w:noWrap/>
            <w:vAlign w:val="center"/>
            <w:hideMark/>
          </w:tcPr>
          <w:p w14:paraId="716E606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May-17</w:t>
            </w:r>
          </w:p>
        </w:tc>
        <w:tc>
          <w:tcPr>
            <w:tcW w:w="376" w:type="pct"/>
            <w:tcBorders>
              <w:top w:val="nil"/>
              <w:left w:val="nil"/>
              <w:bottom w:val="single" w:sz="4" w:space="0" w:color="auto"/>
              <w:right w:val="single" w:sz="4" w:space="0" w:color="auto"/>
            </w:tcBorders>
            <w:shd w:val="clear" w:color="auto" w:fill="auto"/>
            <w:noWrap/>
            <w:vAlign w:val="center"/>
            <w:hideMark/>
          </w:tcPr>
          <w:p w14:paraId="3275435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57A4EDB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D407D8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E1C0A5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4C5A04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5CA249C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8F5923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FF80F6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32C6AEB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AB5C80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46</w:t>
            </w:r>
          </w:p>
        </w:tc>
        <w:tc>
          <w:tcPr>
            <w:tcW w:w="534" w:type="pct"/>
            <w:tcBorders>
              <w:top w:val="nil"/>
              <w:left w:val="nil"/>
              <w:bottom w:val="single" w:sz="4" w:space="0" w:color="auto"/>
              <w:right w:val="single" w:sz="4" w:space="0" w:color="auto"/>
            </w:tcBorders>
            <w:shd w:val="clear" w:color="auto" w:fill="auto"/>
            <w:noWrap/>
            <w:vAlign w:val="center"/>
            <w:hideMark/>
          </w:tcPr>
          <w:p w14:paraId="5AC867A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Infierno</w:t>
            </w:r>
          </w:p>
        </w:tc>
        <w:tc>
          <w:tcPr>
            <w:tcW w:w="425" w:type="pct"/>
            <w:tcBorders>
              <w:top w:val="nil"/>
              <w:left w:val="nil"/>
              <w:bottom w:val="single" w:sz="4" w:space="0" w:color="auto"/>
              <w:right w:val="single" w:sz="4" w:space="0" w:color="auto"/>
            </w:tcBorders>
            <w:shd w:val="clear" w:color="auto" w:fill="auto"/>
            <w:noWrap/>
            <w:vAlign w:val="center"/>
            <w:hideMark/>
          </w:tcPr>
          <w:p w14:paraId="553E203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Madre de Dios</w:t>
            </w:r>
          </w:p>
        </w:tc>
        <w:tc>
          <w:tcPr>
            <w:tcW w:w="370" w:type="pct"/>
            <w:tcBorders>
              <w:top w:val="nil"/>
              <w:left w:val="nil"/>
              <w:bottom w:val="single" w:sz="4" w:space="0" w:color="auto"/>
              <w:right w:val="single" w:sz="4" w:space="0" w:color="auto"/>
            </w:tcBorders>
            <w:shd w:val="clear" w:color="auto" w:fill="auto"/>
            <w:noWrap/>
            <w:vAlign w:val="center"/>
            <w:hideMark/>
          </w:tcPr>
          <w:p w14:paraId="4B673CB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May-17</w:t>
            </w:r>
          </w:p>
        </w:tc>
        <w:tc>
          <w:tcPr>
            <w:tcW w:w="375" w:type="pct"/>
            <w:tcBorders>
              <w:top w:val="nil"/>
              <w:left w:val="nil"/>
              <w:bottom w:val="single" w:sz="4" w:space="0" w:color="auto"/>
              <w:right w:val="single" w:sz="4" w:space="0" w:color="auto"/>
            </w:tcBorders>
            <w:shd w:val="clear" w:color="auto" w:fill="auto"/>
            <w:noWrap/>
            <w:vAlign w:val="center"/>
            <w:hideMark/>
          </w:tcPr>
          <w:p w14:paraId="52921F8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AD0B4C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43B4AA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4FA4FB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1D1FE7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01B2DC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DB75D3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E7FFCD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F13B9A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058D5AF"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B2A456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47</w:t>
            </w:r>
          </w:p>
        </w:tc>
        <w:tc>
          <w:tcPr>
            <w:tcW w:w="534" w:type="pct"/>
            <w:tcBorders>
              <w:top w:val="nil"/>
              <w:left w:val="nil"/>
              <w:bottom w:val="single" w:sz="4" w:space="0" w:color="auto"/>
              <w:right w:val="single" w:sz="4" w:space="0" w:color="auto"/>
            </w:tcBorders>
            <w:shd w:val="clear" w:color="auto" w:fill="auto"/>
            <w:noWrap/>
            <w:vAlign w:val="center"/>
            <w:hideMark/>
          </w:tcPr>
          <w:p w14:paraId="6FB64C5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Boca Pariamanu</w:t>
            </w:r>
          </w:p>
        </w:tc>
        <w:tc>
          <w:tcPr>
            <w:tcW w:w="425" w:type="pct"/>
            <w:tcBorders>
              <w:top w:val="nil"/>
              <w:left w:val="nil"/>
              <w:bottom w:val="single" w:sz="4" w:space="0" w:color="auto"/>
              <w:right w:val="single" w:sz="4" w:space="0" w:color="auto"/>
            </w:tcBorders>
            <w:shd w:val="clear" w:color="auto" w:fill="auto"/>
            <w:noWrap/>
            <w:vAlign w:val="center"/>
            <w:hideMark/>
          </w:tcPr>
          <w:p w14:paraId="3F9BE5C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Madre de Dios</w:t>
            </w:r>
          </w:p>
        </w:tc>
        <w:tc>
          <w:tcPr>
            <w:tcW w:w="370" w:type="pct"/>
            <w:tcBorders>
              <w:top w:val="nil"/>
              <w:left w:val="nil"/>
              <w:bottom w:val="single" w:sz="4" w:space="0" w:color="auto"/>
              <w:right w:val="single" w:sz="4" w:space="0" w:color="auto"/>
            </w:tcBorders>
            <w:shd w:val="clear" w:color="auto" w:fill="auto"/>
            <w:noWrap/>
            <w:vAlign w:val="center"/>
            <w:hideMark/>
          </w:tcPr>
          <w:p w14:paraId="5ACB998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May-17</w:t>
            </w:r>
          </w:p>
        </w:tc>
        <w:tc>
          <w:tcPr>
            <w:tcW w:w="375" w:type="pct"/>
            <w:tcBorders>
              <w:top w:val="nil"/>
              <w:left w:val="nil"/>
              <w:bottom w:val="single" w:sz="4" w:space="0" w:color="auto"/>
              <w:right w:val="single" w:sz="4" w:space="0" w:color="auto"/>
            </w:tcBorders>
            <w:shd w:val="clear" w:color="auto" w:fill="auto"/>
            <w:noWrap/>
            <w:vAlign w:val="center"/>
            <w:hideMark/>
          </w:tcPr>
          <w:p w14:paraId="4FCCADE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A3827B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757BB0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BAE834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0EE700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64C18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05A984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E90E54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7B9074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AF1D027"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B0A587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48</w:t>
            </w:r>
          </w:p>
        </w:tc>
        <w:tc>
          <w:tcPr>
            <w:tcW w:w="534" w:type="pct"/>
            <w:tcBorders>
              <w:top w:val="nil"/>
              <w:left w:val="nil"/>
              <w:bottom w:val="single" w:sz="4" w:space="0" w:color="auto"/>
              <w:right w:val="single" w:sz="4" w:space="0" w:color="auto"/>
            </w:tcBorders>
            <w:shd w:val="clear" w:color="auto" w:fill="auto"/>
            <w:noWrap/>
            <w:vAlign w:val="center"/>
            <w:hideMark/>
          </w:tcPr>
          <w:p w14:paraId="36F0A86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Puerto Arturo</w:t>
            </w:r>
          </w:p>
        </w:tc>
        <w:tc>
          <w:tcPr>
            <w:tcW w:w="425" w:type="pct"/>
            <w:tcBorders>
              <w:top w:val="nil"/>
              <w:left w:val="nil"/>
              <w:bottom w:val="single" w:sz="4" w:space="0" w:color="auto"/>
              <w:right w:val="single" w:sz="4" w:space="0" w:color="auto"/>
            </w:tcBorders>
            <w:shd w:val="clear" w:color="auto" w:fill="auto"/>
            <w:noWrap/>
            <w:vAlign w:val="center"/>
            <w:hideMark/>
          </w:tcPr>
          <w:p w14:paraId="4979ECE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Madre de Dios</w:t>
            </w:r>
          </w:p>
        </w:tc>
        <w:tc>
          <w:tcPr>
            <w:tcW w:w="370" w:type="pct"/>
            <w:tcBorders>
              <w:top w:val="nil"/>
              <w:left w:val="nil"/>
              <w:bottom w:val="single" w:sz="4" w:space="0" w:color="auto"/>
              <w:right w:val="single" w:sz="4" w:space="0" w:color="auto"/>
            </w:tcBorders>
            <w:shd w:val="clear" w:color="auto" w:fill="auto"/>
            <w:noWrap/>
            <w:vAlign w:val="center"/>
            <w:hideMark/>
          </w:tcPr>
          <w:p w14:paraId="6581760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May-17</w:t>
            </w:r>
          </w:p>
        </w:tc>
        <w:tc>
          <w:tcPr>
            <w:tcW w:w="375" w:type="pct"/>
            <w:tcBorders>
              <w:top w:val="nil"/>
              <w:left w:val="nil"/>
              <w:bottom w:val="single" w:sz="4" w:space="0" w:color="auto"/>
              <w:right w:val="single" w:sz="4" w:space="0" w:color="auto"/>
            </w:tcBorders>
            <w:shd w:val="clear" w:color="auto" w:fill="auto"/>
            <w:noWrap/>
            <w:vAlign w:val="center"/>
            <w:hideMark/>
          </w:tcPr>
          <w:p w14:paraId="329A329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094170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C448CF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CE17BC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156987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2252F1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78CF90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63A295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0507DA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A0E1F3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9CB498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49</w:t>
            </w:r>
          </w:p>
        </w:tc>
        <w:tc>
          <w:tcPr>
            <w:tcW w:w="534" w:type="pct"/>
            <w:tcBorders>
              <w:top w:val="nil"/>
              <w:left w:val="nil"/>
              <w:bottom w:val="single" w:sz="4" w:space="0" w:color="auto"/>
              <w:right w:val="single" w:sz="4" w:space="0" w:color="auto"/>
            </w:tcBorders>
            <w:shd w:val="clear" w:color="auto" w:fill="auto"/>
            <w:noWrap/>
            <w:vAlign w:val="center"/>
            <w:hideMark/>
          </w:tcPr>
          <w:p w14:paraId="46CF8B7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Diamante</w:t>
            </w:r>
          </w:p>
        </w:tc>
        <w:tc>
          <w:tcPr>
            <w:tcW w:w="425" w:type="pct"/>
            <w:tcBorders>
              <w:top w:val="nil"/>
              <w:left w:val="nil"/>
              <w:bottom w:val="single" w:sz="4" w:space="0" w:color="auto"/>
              <w:right w:val="single" w:sz="4" w:space="0" w:color="auto"/>
            </w:tcBorders>
            <w:shd w:val="clear" w:color="auto" w:fill="auto"/>
            <w:noWrap/>
            <w:vAlign w:val="center"/>
            <w:hideMark/>
          </w:tcPr>
          <w:p w14:paraId="2326378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Madre de Dios</w:t>
            </w:r>
          </w:p>
        </w:tc>
        <w:tc>
          <w:tcPr>
            <w:tcW w:w="370" w:type="pct"/>
            <w:tcBorders>
              <w:top w:val="nil"/>
              <w:left w:val="nil"/>
              <w:bottom w:val="single" w:sz="4" w:space="0" w:color="auto"/>
              <w:right w:val="single" w:sz="4" w:space="0" w:color="auto"/>
            </w:tcBorders>
            <w:shd w:val="clear" w:color="auto" w:fill="auto"/>
            <w:noWrap/>
            <w:vAlign w:val="center"/>
            <w:hideMark/>
          </w:tcPr>
          <w:p w14:paraId="0C2C69E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1EE821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A4FAB8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6D7329E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61AC1E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B8CBB7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1009F4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FEAE83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1DB712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A8FCF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7D61D4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AD15D7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lastRenderedPageBreak/>
              <w:t>50</w:t>
            </w:r>
          </w:p>
        </w:tc>
        <w:tc>
          <w:tcPr>
            <w:tcW w:w="534" w:type="pct"/>
            <w:tcBorders>
              <w:top w:val="nil"/>
              <w:left w:val="nil"/>
              <w:bottom w:val="single" w:sz="4" w:space="0" w:color="auto"/>
              <w:right w:val="single" w:sz="4" w:space="0" w:color="auto"/>
            </w:tcBorders>
            <w:shd w:val="clear" w:color="auto" w:fill="auto"/>
            <w:noWrap/>
            <w:vAlign w:val="center"/>
            <w:hideMark/>
          </w:tcPr>
          <w:p w14:paraId="1CFBBD9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Shipetiari</w:t>
            </w:r>
          </w:p>
        </w:tc>
        <w:tc>
          <w:tcPr>
            <w:tcW w:w="425" w:type="pct"/>
            <w:tcBorders>
              <w:top w:val="nil"/>
              <w:left w:val="nil"/>
              <w:bottom w:val="single" w:sz="4" w:space="0" w:color="auto"/>
              <w:right w:val="single" w:sz="4" w:space="0" w:color="auto"/>
            </w:tcBorders>
            <w:shd w:val="clear" w:color="auto" w:fill="auto"/>
            <w:noWrap/>
            <w:vAlign w:val="center"/>
            <w:hideMark/>
          </w:tcPr>
          <w:p w14:paraId="00A5A43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Madre de Dios</w:t>
            </w:r>
          </w:p>
        </w:tc>
        <w:tc>
          <w:tcPr>
            <w:tcW w:w="370" w:type="pct"/>
            <w:tcBorders>
              <w:top w:val="nil"/>
              <w:left w:val="nil"/>
              <w:bottom w:val="single" w:sz="4" w:space="0" w:color="auto"/>
              <w:right w:val="single" w:sz="4" w:space="0" w:color="auto"/>
            </w:tcBorders>
            <w:shd w:val="clear" w:color="auto" w:fill="auto"/>
            <w:noWrap/>
            <w:vAlign w:val="center"/>
            <w:hideMark/>
          </w:tcPr>
          <w:p w14:paraId="6D98F78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205D601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93D555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1008AE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CDEA48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459ACC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F45167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87B5A6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F48CBD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6C17C9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748D68C"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C2EE86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51</w:t>
            </w:r>
          </w:p>
        </w:tc>
        <w:tc>
          <w:tcPr>
            <w:tcW w:w="534" w:type="pct"/>
            <w:tcBorders>
              <w:top w:val="nil"/>
              <w:left w:val="nil"/>
              <w:bottom w:val="single" w:sz="4" w:space="0" w:color="auto"/>
              <w:right w:val="single" w:sz="4" w:space="0" w:color="auto"/>
            </w:tcBorders>
            <w:shd w:val="clear" w:color="auto" w:fill="auto"/>
            <w:noWrap/>
            <w:vAlign w:val="center"/>
            <w:hideMark/>
          </w:tcPr>
          <w:p w14:paraId="2E9620D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Palotoa Teparo</w:t>
            </w:r>
          </w:p>
        </w:tc>
        <w:tc>
          <w:tcPr>
            <w:tcW w:w="425" w:type="pct"/>
            <w:tcBorders>
              <w:top w:val="nil"/>
              <w:left w:val="nil"/>
              <w:bottom w:val="single" w:sz="4" w:space="0" w:color="auto"/>
              <w:right w:val="single" w:sz="4" w:space="0" w:color="auto"/>
            </w:tcBorders>
            <w:shd w:val="clear" w:color="auto" w:fill="auto"/>
            <w:noWrap/>
            <w:vAlign w:val="center"/>
            <w:hideMark/>
          </w:tcPr>
          <w:p w14:paraId="5077A4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Madre de Dios</w:t>
            </w:r>
          </w:p>
        </w:tc>
        <w:tc>
          <w:tcPr>
            <w:tcW w:w="370" w:type="pct"/>
            <w:tcBorders>
              <w:top w:val="nil"/>
              <w:left w:val="nil"/>
              <w:bottom w:val="single" w:sz="4" w:space="0" w:color="auto"/>
              <w:right w:val="single" w:sz="4" w:space="0" w:color="auto"/>
            </w:tcBorders>
            <w:shd w:val="clear" w:color="auto" w:fill="auto"/>
            <w:noWrap/>
            <w:vAlign w:val="center"/>
            <w:hideMark/>
          </w:tcPr>
          <w:p w14:paraId="18F6BF9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D201BA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3D0D64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DB9B6D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8A732E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158FD5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DFB031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1B33E9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474D7A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5181453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756E511"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05B9F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52</w:t>
            </w:r>
          </w:p>
        </w:tc>
        <w:tc>
          <w:tcPr>
            <w:tcW w:w="534" w:type="pct"/>
            <w:tcBorders>
              <w:top w:val="nil"/>
              <w:left w:val="nil"/>
              <w:bottom w:val="single" w:sz="4" w:space="0" w:color="auto"/>
              <w:right w:val="single" w:sz="4" w:space="0" w:color="auto"/>
            </w:tcBorders>
            <w:shd w:val="clear" w:color="auto" w:fill="auto"/>
            <w:noWrap/>
            <w:vAlign w:val="center"/>
            <w:hideMark/>
          </w:tcPr>
          <w:p w14:paraId="061477D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Isla De Los Valles</w:t>
            </w:r>
          </w:p>
        </w:tc>
        <w:tc>
          <w:tcPr>
            <w:tcW w:w="425" w:type="pct"/>
            <w:tcBorders>
              <w:top w:val="nil"/>
              <w:left w:val="nil"/>
              <w:bottom w:val="single" w:sz="4" w:space="0" w:color="auto"/>
              <w:right w:val="single" w:sz="4" w:space="0" w:color="auto"/>
            </w:tcBorders>
            <w:shd w:val="clear" w:color="auto" w:fill="auto"/>
            <w:noWrap/>
            <w:vAlign w:val="center"/>
            <w:hideMark/>
          </w:tcPr>
          <w:p w14:paraId="5A45192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Madre de Dios</w:t>
            </w:r>
          </w:p>
        </w:tc>
        <w:tc>
          <w:tcPr>
            <w:tcW w:w="370" w:type="pct"/>
            <w:tcBorders>
              <w:top w:val="nil"/>
              <w:left w:val="nil"/>
              <w:bottom w:val="single" w:sz="4" w:space="0" w:color="auto"/>
              <w:right w:val="single" w:sz="4" w:space="0" w:color="auto"/>
            </w:tcBorders>
            <w:shd w:val="clear" w:color="auto" w:fill="auto"/>
            <w:noWrap/>
            <w:vAlign w:val="center"/>
            <w:hideMark/>
          </w:tcPr>
          <w:p w14:paraId="27E244D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2E786A0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C88CB5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6EE7E7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675456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BF3B15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EE84B2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097CF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AF265D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03A4AD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CAA72B4"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B9E7C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53</w:t>
            </w:r>
          </w:p>
        </w:tc>
        <w:tc>
          <w:tcPr>
            <w:tcW w:w="534" w:type="pct"/>
            <w:tcBorders>
              <w:top w:val="nil"/>
              <w:left w:val="nil"/>
              <w:bottom w:val="single" w:sz="4" w:space="0" w:color="auto"/>
              <w:right w:val="single" w:sz="4" w:space="0" w:color="auto"/>
            </w:tcBorders>
            <w:shd w:val="clear" w:color="auto" w:fill="auto"/>
            <w:noWrap/>
            <w:vAlign w:val="center"/>
            <w:hideMark/>
          </w:tcPr>
          <w:p w14:paraId="0A17D40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Monte Salvado</w:t>
            </w:r>
          </w:p>
        </w:tc>
        <w:tc>
          <w:tcPr>
            <w:tcW w:w="425" w:type="pct"/>
            <w:tcBorders>
              <w:top w:val="nil"/>
              <w:left w:val="nil"/>
              <w:bottom w:val="single" w:sz="4" w:space="0" w:color="auto"/>
              <w:right w:val="single" w:sz="4" w:space="0" w:color="auto"/>
            </w:tcBorders>
            <w:shd w:val="clear" w:color="auto" w:fill="auto"/>
            <w:noWrap/>
            <w:vAlign w:val="center"/>
            <w:hideMark/>
          </w:tcPr>
          <w:p w14:paraId="4F2E3BE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Madre de Dios</w:t>
            </w:r>
          </w:p>
        </w:tc>
        <w:tc>
          <w:tcPr>
            <w:tcW w:w="370" w:type="pct"/>
            <w:tcBorders>
              <w:top w:val="nil"/>
              <w:left w:val="nil"/>
              <w:bottom w:val="single" w:sz="4" w:space="0" w:color="auto"/>
              <w:right w:val="single" w:sz="4" w:space="0" w:color="auto"/>
            </w:tcBorders>
            <w:shd w:val="clear" w:color="auto" w:fill="auto"/>
            <w:noWrap/>
            <w:vAlign w:val="center"/>
            <w:hideMark/>
          </w:tcPr>
          <w:p w14:paraId="3BBCF69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5B4BF6D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0C4A3C2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6F1682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63643F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AD933D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9A791C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5C90801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E8EFB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3E5DB9B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412DAF3"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1FF395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54</w:t>
            </w:r>
          </w:p>
        </w:tc>
        <w:tc>
          <w:tcPr>
            <w:tcW w:w="534" w:type="pct"/>
            <w:tcBorders>
              <w:top w:val="nil"/>
              <w:left w:val="nil"/>
              <w:bottom w:val="single" w:sz="4" w:space="0" w:color="auto"/>
              <w:right w:val="single" w:sz="4" w:space="0" w:color="auto"/>
            </w:tcBorders>
            <w:shd w:val="clear" w:color="auto" w:fill="auto"/>
            <w:vAlign w:val="center"/>
            <w:hideMark/>
          </w:tcPr>
          <w:p w14:paraId="574758D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Pedro de Pichanaz</w:t>
            </w:r>
          </w:p>
        </w:tc>
        <w:tc>
          <w:tcPr>
            <w:tcW w:w="425" w:type="pct"/>
            <w:tcBorders>
              <w:top w:val="nil"/>
              <w:left w:val="nil"/>
              <w:bottom w:val="single" w:sz="4" w:space="0" w:color="auto"/>
              <w:right w:val="single" w:sz="4" w:space="0" w:color="auto"/>
            </w:tcBorders>
            <w:shd w:val="clear" w:color="auto" w:fill="auto"/>
            <w:noWrap/>
            <w:vAlign w:val="center"/>
            <w:hideMark/>
          </w:tcPr>
          <w:p w14:paraId="6727ACE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78203B3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Dic-12</w:t>
            </w:r>
          </w:p>
        </w:tc>
        <w:tc>
          <w:tcPr>
            <w:tcW w:w="375" w:type="pct"/>
            <w:tcBorders>
              <w:top w:val="nil"/>
              <w:left w:val="nil"/>
              <w:bottom w:val="single" w:sz="4" w:space="0" w:color="auto"/>
              <w:right w:val="single" w:sz="4" w:space="0" w:color="auto"/>
            </w:tcBorders>
            <w:shd w:val="clear" w:color="auto" w:fill="auto"/>
            <w:noWrap/>
            <w:vAlign w:val="center"/>
            <w:hideMark/>
          </w:tcPr>
          <w:p w14:paraId="078C49A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Feb-17</w:t>
            </w:r>
          </w:p>
        </w:tc>
        <w:tc>
          <w:tcPr>
            <w:tcW w:w="376" w:type="pct"/>
            <w:tcBorders>
              <w:top w:val="nil"/>
              <w:left w:val="nil"/>
              <w:bottom w:val="single" w:sz="4" w:space="0" w:color="auto"/>
              <w:right w:val="single" w:sz="4" w:space="0" w:color="auto"/>
            </w:tcBorders>
            <w:shd w:val="clear" w:color="auto" w:fill="auto"/>
            <w:noWrap/>
            <w:vAlign w:val="center"/>
            <w:hideMark/>
          </w:tcPr>
          <w:p w14:paraId="2BF3619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32F2CAD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75CB22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A2AB13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2DE912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F72979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A2F998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F21F07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1F936EC2"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2666E5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55</w:t>
            </w:r>
          </w:p>
        </w:tc>
        <w:tc>
          <w:tcPr>
            <w:tcW w:w="534" w:type="pct"/>
            <w:tcBorders>
              <w:top w:val="nil"/>
              <w:left w:val="nil"/>
              <w:bottom w:val="single" w:sz="4" w:space="0" w:color="auto"/>
              <w:right w:val="single" w:sz="4" w:space="0" w:color="auto"/>
            </w:tcBorders>
            <w:shd w:val="clear" w:color="auto" w:fill="auto"/>
            <w:vAlign w:val="center"/>
            <w:hideMark/>
          </w:tcPr>
          <w:p w14:paraId="4EA33C0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Loma Linda Laguna</w:t>
            </w:r>
          </w:p>
        </w:tc>
        <w:tc>
          <w:tcPr>
            <w:tcW w:w="425" w:type="pct"/>
            <w:tcBorders>
              <w:top w:val="nil"/>
              <w:left w:val="nil"/>
              <w:bottom w:val="single" w:sz="4" w:space="0" w:color="auto"/>
              <w:right w:val="single" w:sz="4" w:space="0" w:color="auto"/>
            </w:tcBorders>
            <w:shd w:val="clear" w:color="auto" w:fill="auto"/>
            <w:noWrap/>
            <w:vAlign w:val="center"/>
            <w:hideMark/>
          </w:tcPr>
          <w:p w14:paraId="67426BC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7A2E651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Ago-12</w:t>
            </w:r>
          </w:p>
        </w:tc>
        <w:tc>
          <w:tcPr>
            <w:tcW w:w="375" w:type="pct"/>
            <w:tcBorders>
              <w:top w:val="nil"/>
              <w:left w:val="nil"/>
              <w:bottom w:val="single" w:sz="4" w:space="0" w:color="auto"/>
              <w:right w:val="single" w:sz="4" w:space="0" w:color="auto"/>
            </w:tcBorders>
            <w:shd w:val="clear" w:color="auto" w:fill="auto"/>
            <w:noWrap/>
            <w:vAlign w:val="center"/>
            <w:hideMark/>
          </w:tcPr>
          <w:p w14:paraId="60E950D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Dic-16</w:t>
            </w:r>
          </w:p>
        </w:tc>
        <w:tc>
          <w:tcPr>
            <w:tcW w:w="376" w:type="pct"/>
            <w:tcBorders>
              <w:top w:val="nil"/>
              <w:left w:val="nil"/>
              <w:bottom w:val="single" w:sz="4" w:space="0" w:color="auto"/>
              <w:right w:val="single" w:sz="4" w:space="0" w:color="auto"/>
            </w:tcBorders>
            <w:shd w:val="clear" w:color="auto" w:fill="auto"/>
            <w:noWrap/>
            <w:vAlign w:val="center"/>
            <w:hideMark/>
          </w:tcPr>
          <w:p w14:paraId="71CE289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0CF7C0F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7B349E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427124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9F46B0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0BAF1D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EDBA59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B6C29F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34F5740B"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60CC38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56</w:t>
            </w:r>
          </w:p>
        </w:tc>
        <w:tc>
          <w:tcPr>
            <w:tcW w:w="534" w:type="pct"/>
            <w:tcBorders>
              <w:top w:val="nil"/>
              <w:left w:val="nil"/>
              <w:bottom w:val="single" w:sz="4" w:space="0" w:color="auto"/>
              <w:right w:val="single" w:sz="4" w:space="0" w:color="auto"/>
            </w:tcBorders>
            <w:shd w:val="clear" w:color="auto" w:fill="auto"/>
            <w:vAlign w:val="center"/>
            <w:hideMark/>
          </w:tcPr>
          <w:p w14:paraId="62B5A44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Alto Iscozacin</w:t>
            </w:r>
          </w:p>
        </w:tc>
        <w:tc>
          <w:tcPr>
            <w:tcW w:w="425" w:type="pct"/>
            <w:tcBorders>
              <w:top w:val="nil"/>
              <w:left w:val="nil"/>
              <w:bottom w:val="single" w:sz="4" w:space="0" w:color="auto"/>
              <w:right w:val="single" w:sz="4" w:space="0" w:color="auto"/>
            </w:tcBorders>
            <w:shd w:val="clear" w:color="auto" w:fill="auto"/>
            <w:noWrap/>
            <w:vAlign w:val="center"/>
            <w:hideMark/>
          </w:tcPr>
          <w:p w14:paraId="6D6B0A7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3E7E0BB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Jul-17</w:t>
            </w:r>
          </w:p>
        </w:tc>
        <w:tc>
          <w:tcPr>
            <w:tcW w:w="375" w:type="pct"/>
            <w:tcBorders>
              <w:top w:val="nil"/>
              <w:left w:val="nil"/>
              <w:bottom w:val="single" w:sz="4" w:space="0" w:color="auto"/>
              <w:right w:val="single" w:sz="4" w:space="0" w:color="auto"/>
            </w:tcBorders>
            <w:shd w:val="clear" w:color="auto" w:fill="auto"/>
            <w:noWrap/>
            <w:vAlign w:val="center"/>
            <w:hideMark/>
          </w:tcPr>
          <w:p w14:paraId="04944F3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8AF9B6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3E91DD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12A00F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373F15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1FED9A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8F0619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8DC9EB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2C2C46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EBC0FB3"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7718E8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57</w:t>
            </w:r>
          </w:p>
        </w:tc>
        <w:tc>
          <w:tcPr>
            <w:tcW w:w="534" w:type="pct"/>
            <w:tcBorders>
              <w:top w:val="nil"/>
              <w:left w:val="nil"/>
              <w:bottom w:val="single" w:sz="4" w:space="0" w:color="auto"/>
              <w:right w:val="single" w:sz="4" w:space="0" w:color="auto"/>
            </w:tcBorders>
            <w:shd w:val="clear" w:color="auto" w:fill="auto"/>
            <w:vAlign w:val="center"/>
            <w:hideMark/>
          </w:tcPr>
          <w:p w14:paraId="6A76BF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Buenos Aires</w:t>
            </w:r>
          </w:p>
        </w:tc>
        <w:tc>
          <w:tcPr>
            <w:tcW w:w="425" w:type="pct"/>
            <w:tcBorders>
              <w:top w:val="nil"/>
              <w:left w:val="nil"/>
              <w:bottom w:val="single" w:sz="4" w:space="0" w:color="auto"/>
              <w:right w:val="single" w:sz="4" w:space="0" w:color="auto"/>
            </w:tcBorders>
            <w:shd w:val="clear" w:color="auto" w:fill="auto"/>
            <w:noWrap/>
            <w:vAlign w:val="center"/>
            <w:hideMark/>
          </w:tcPr>
          <w:p w14:paraId="688FB4F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6C1DA53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Jul-17</w:t>
            </w:r>
          </w:p>
        </w:tc>
        <w:tc>
          <w:tcPr>
            <w:tcW w:w="375" w:type="pct"/>
            <w:tcBorders>
              <w:top w:val="nil"/>
              <w:left w:val="nil"/>
              <w:bottom w:val="single" w:sz="4" w:space="0" w:color="auto"/>
              <w:right w:val="single" w:sz="4" w:space="0" w:color="auto"/>
            </w:tcBorders>
            <w:shd w:val="clear" w:color="auto" w:fill="auto"/>
            <w:noWrap/>
            <w:vAlign w:val="center"/>
            <w:hideMark/>
          </w:tcPr>
          <w:p w14:paraId="48573D9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5E390C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6359C2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1B43BB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A62BFA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595E648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54324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BE68D5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6C8C1B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6BD4702"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FB322C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58</w:t>
            </w:r>
          </w:p>
        </w:tc>
        <w:tc>
          <w:tcPr>
            <w:tcW w:w="534" w:type="pct"/>
            <w:tcBorders>
              <w:top w:val="nil"/>
              <w:left w:val="nil"/>
              <w:bottom w:val="single" w:sz="4" w:space="0" w:color="auto"/>
              <w:right w:val="single" w:sz="4" w:space="0" w:color="auto"/>
            </w:tcBorders>
            <w:shd w:val="clear" w:color="auto" w:fill="auto"/>
            <w:vAlign w:val="center"/>
            <w:hideMark/>
          </w:tcPr>
          <w:p w14:paraId="264A744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Santa Rosa de Pichanaz</w:t>
            </w:r>
          </w:p>
        </w:tc>
        <w:tc>
          <w:tcPr>
            <w:tcW w:w="425" w:type="pct"/>
            <w:tcBorders>
              <w:top w:val="nil"/>
              <w:left w:val="nil"/>
              <w:bottom w:val="single" w:sz="4" w:space="0" w:color="auto"/>
              <w:right w:val="single" w:sz="4" w:space="0" w:color="auto"/>
            </w:tcBorders>
            <w:shd w:val="clear" w:color="auto" w:fill="auto"/>
            <w:noWrap/>
            <w:vAlign w:val="center"/>
            <w:hideMark/>
          </w:tcPr>
          <w:p w14:paraId="115B99E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022C82D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Jul-17</w:t>
            </w:r>
          </w:p>
        </w:tc>
        <w:tc>
          <w:tcPr>
            <w:tcW w:w="375" w:type="pct"/>
            <w:tcBorders>
              <w:top w:val="nil"/>
              <w:left w:val="nil"/>
              <w:bottom w:val="single" w:sz="4" w:space="0" w:color="auto"/>
              <w:right w:val="single" w:sz="4" w:space="0" w:color="auto"/>
            </w:tcBorders>
            <w:shd w:val="clear" w:color="auto" w:fill="auto"/>
            <w:noWrap/>
            <w:vAlign w:val="center"/>
            <w:hideMark/>
          </w:tcPr>
          <w:p w14:paraId="00A4745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00FAEE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34B4E1F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A4CE37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2BE60C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C93C6B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C3BA0E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698241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5AC86D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9D2E4DC"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65A095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59</w:t>
            </w:r>
          </w:p>
        </w:tc>
        <w:tc>
          <w:tcPr>
            <w:tcW w:w="534" w:type="pct"/>
            <w:tcBorders>
              <w:top w:val="nil"/>
              <w:left w:val="nil"/>
              <w:bottom w:val="single" w:sz="4" w:space="0" w:color="auto"/>
              <w:right w:val="single" w:sz="4" w:space="0" w:color="auto"/>
            </w:tcBorders>
            <w:shd w:val="clear" w:color="auto" w:fill="auto"/>
            <w:vAlign w:val="center"/>
            <w:hideMark/>
          </w:tcPr>
          <w:p w14:paraId="4724505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Shiringamazu</w:t>
            </w:r>
          </w:p>
        </w:tc>
        <w:tc>
          <w:tcPr>
            <w:tcW w:w="425" w:type="pct"/>
            <w:tcBorders>
              <w:top w:val="nil"/>
              <w:left w:val="nil"/>
              <w:bottom w:val="single" w:sz="4" w:space="0" w:color="auto"/>
              <w:right w:val="single" w:sz="4" w:space="0" w:color="auto"/>
            </w:tcBorders>
            <w:shd w:val="clear" w:color="auto" w:fill="auto"/>
            <w:noWrap/>
            <w:vAlign w:val="center"/>
            <w:hideMark/>
          </w:tcPr>
          <w:p w14:paraId="572B641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36AA8B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Jul-17</w:t>
            </w:r>
          </w:p>
        </w:tc>
        <w:tc>
          <w:tcPr>
            <w:tcW w:w="375" w:type="pct"/>
            <w:tcBorders>
              <w:top w:val="nil"/>
              <w:left w:val="nil"/>
              <w:bottom w:val="single" w:sz="4" w:space="0" w:color="auto"/>
              <w:right w:val="single" w:sz="4" w:space="0" w:color="auto"/>
            </w:tcBorders>
            <w:shd w:val="clear" w:color="auto" w:fill="auto"/>
            <w:noWrap/>
            <w:vAlign w:val="center"/>
            <w:hideMark/>
          </w:tcPr>
          <w:p w14:paraId="47BE8D0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435ED9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3E8605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4C5DE1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5E5564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A2B66F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E19D9A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0C0109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34A70B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34F30CD"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AA2B79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60</w:t>
            </w:r>
          </w:p>
        </w:tc>
        <w:tc>
          <w:tcPr>
            <w:tcW w:w="534" w:type="pct"/>
            <w:tcBorders>
              <w:top w:val="nil"/>
              <w:left w:val="nil"/>
              <w:bottom w:val="single" w:sz="4" w:space="0" w:color="auto"/>
              <w:right w:val="single" w:sz="4" w:space="0" w:color="auto"/>
            </w:tcBorders>
            <w:shd w:val="clear" w:color="auto" w:fill="auto"/>
            <w:vAlign w:val="center"/>
            <w:hideMark/>
          </w:tcPr>
          <w:p w14:paraId="3F6A1CC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Santa Rosa de Chuchurras</w:t>
            </w:r>
          </w:p>
        </w:tc>
        <w:tc>
          <w:tcPr>
            <w:tcW w:w="425" w:type="pct"/>
            <w:tcBorders>
              <w:top w:val="nil"/>
              <w:left w:val="nil"/>
              <w:bottom w:val="single" w:sz="4" w:space="0" w:color="auto"/>
              <w:right w:val="single" w:sz="4" w:space="0" w:color="auto"/>
            </w:tcBorders>
            <w:shd w:val="clear" w:color="auto" w:fill="auto"/>
            <w:noWrap/>
            <w:vAlign w:val="center"/>
            <w:hideMark/>
          </w:tcPr>
          <w:p w14:paraId="64DFFBD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7FCCCA8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Jul-17</w:t>
            </w:r>
          </w:p>
        </w:tc>
        <w:tc>
          <w:tcPr>
            <w:tcW w:w="375" w:type="pct"/>
            <w:tcBorders>
              <w:top w:val="nil"/>
              <w:left w:val="nil"/>
              <w:bottom w:val="single" w:sz="4" w:space="0" w:color="auto"/>
              <w:right w:val="single" w:sz="4" w:space="0" w:color="auto"/>
            </w:tcBorders>
            <w:shd w:val="clear" w:color="auto" w:fill="auto"/>
            <w:noWrap/>
            <w:vAlign w:val="center"/>
            <w:hideMark/>
          </w:tcPr>
          <w:p w14:paraId="6E83A1E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AE7A9C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34694F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7262AE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E48E72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DD90A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A7F49F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044475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671B59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4527CC3"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00FF9F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61</w:t>
            </w:r>
          </w:p>
        </w:tc>
        <w:tc>
          <w:tcPr>
            <w:tcW w:w="534" w:type="pct"/>
            <w:tcBorders>
              <w:top w:val="nil"/>
              <w:left w:val="nil"/>
              <w:bottom w:val="single" w:sz="4" w:space="0" w:color="auto"/>
              <w:right w:val="single" w:sz="4" w:space="0" w:color="auto"/>
            </w:tcBorders>
            <w:shd w:val="clear" w:color="auto" w:fill="auto"/>
            <w:vAlign w:val="center"/>
            <w:hideMark/>
          </w:tcPr>
          <w:p w14:paraId="6FF6771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Nueva Esperanza</w:t>
            </w:r>
          </w:p>
        </w:tc>
        <w:tc>
          <w:tcPr>
            <w:tcW w:w="425" w:type="pct"/>
            <w:tcBorders>
              <w:top w:val="nil"/>
              <w:left w:val="nil"/>
              <w:bottom w:val="single" w:sz="4" w:space="0" w:color="auto"/>
              <w:right w:val="single" w:sz="4" w:space="0" w:color="auto"/>
            </w:tcBorders>
            <w:shd w:val="clear" w:color="auto" w:fill="auto"/>
            <w:noWrap/>
            <w:vAlign w:val="center"/>
            <w:hideMark/>
          </w:tcPr>
          <w:p w14:paraId="5D4383D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022500C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09CBFC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876AA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B6DA85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8DF3A9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6D8775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968454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5036F03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6A946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6F4B1B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778AF43"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B89496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62</w:t>
            </w:r>
          </w:p>
        </w:tc>
        <w:tc>
          <w:tcPr>
            <w:tcW w:w="534" w:type="pct"/>
            <w:tcBorders>
              <w:top w:val="nil"/>
              <w:left w:val="nil"/>
              <w:bottom w:val="single" w:sz="4" w:space="0" w:color="auto"/>
              <w:right w:val="single" w:sz="4" w:space="0" w:color="auto"/>
            </w:tcBorders>
            <w:shd w:val="clear" w:color="auto" w:fill="auto"/>
            <w:vAlign w:val="center"/>
            <w:hideMark/>
          </w:tcPr>
          <w:p w14:paraId="7CD1413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Alto Lagarto</w:t>
            </w:r>
          </w:p>
        </w:tc>
        <w:tc>
          <w:tcPr>
            <w:tcW w:w="425" w:type="pct"/>
            <w:tcBorders>
              <w:top w:val="nil"/>
              <w:left w:val="nil"/>
              <w:bottom w:val="single" w:sz="4" w:space="0" w:color="auto"/>
              <w:right w:val="single" w:sz="4" w:space="0" w:color="auto"/>
            </w:tcBorders>
            <w:shd w:val="clear" w:color="auto" w:fill="auto"/>
            <w:noWrap/>
            <w:vAlign w:val="center"/>
            <w:hideMark/>
          </w:tcPr>
          <w:p w14:paraId="02C0BF0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376DC2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8CA354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06B0B2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3596FA7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C14266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C1363C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EE812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825205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3560DA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756C96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5093B36"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BE85E1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63</w:t>
            </w:r>
          </w:p>
        </w:tc>
        <w:tc>
          <w:tcPr>
            <w:tcW w:w="534" w:type="pct"/>
            <w:tcBorders>
              <w:top w:val="nil"/>
              <w:left w:val="nil"/>
              <w:bottom w:val="single" w:sz="4" w:space="0" w:color="auto"/>
              <w:right w:val="single" w:sz="4" w:space="0" w:color="auto"/>
            </w:tcBorders>
            <w:shd w:val="clear" w:color="auto" w:fill="auto"/>
            <w:vAlign w:val="center"/>
            <w:hideMark/>
          </w:tcPr>
          <w:p w14:paraId="7C6DFCB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Alto Sungaroyali</w:t>
            </w:r>
          </w:p>
        </w:tc>
        <w:tc>
          <w:tcPr>
            <w:tcW w:w="425" w:type="pct"/>
            <w:tcBorders>
              <w:top w:val="nil"/>
              <w:left w:val="nil"/>
              <w:bottom w:val="single" w:sz="4" w:space="0" w:color="auto"/>
              <w:right w:val="single" w:sz="4" w:space="0" w:color="auto"/>
            </w:tcBorders>
            <w:shd w:val="clear" w:color="auto" w:fill="auto"/>
            <w:noWrap/>
            <w:vAlign w:val="center"/>
            <w:hideMark/>
          </w:tcPr>
          <w:p w14:paraId="2284849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50E08BB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515D086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91758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FB3386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69878B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00657E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5E66C32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75AB77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E3E394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429720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1C30779"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E313BF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64</w:t>
            </w:r>
          </w:p>
        </w:tc>
        <w:tc>
          <w:tcPr>
            <w:tcW w:w="534" w:type="pct"/>
            <w:tcBorders>
              <w:top w:val="nil"/>
              <w:left w:val="nil"/>
              <w:bottom w:val="single" w:sz="4" w:space="0" w:color="auto"/>
              <w:right w:val="single" w:sz="4" w:space="0" w:color="auto"/>
            </w:tcBorders>
            <w:shd w:val="clear" w:color="auto" w:fill="auto"/>
            <w:vAlign w:val="center"/>
            <w:hideMark/>
          </w:tcPr>
          <w:p w14:paraId="61D6592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Dinamarca</w:t>
            </w:r>
          </w:p>
        </w:tc>
        <w:tc>
          <w:tcPr>
            <w:tcW w:w="425" w:type="pct"/>
            <w:tcBorders>
              <w:top w:val="nil"/>
              <w:left w:val="nil"/>
              <w:bottom w:val="single" w:sz="4" w:space="0" w:color="auto"/>
              <w:right w:val="single" w:sz="4" w:space="0" w:color="auto"/>
            </w:tcBorders>
            <w:shd w:val="clear" w:color="auto" w:fill="auto"/>
            <w:noWrap/>
            <w:vAlign w:val="center"/>
            <w:hideMark/>
          </w:tcPr>
          <w:p w14:paraId="772738F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36C1F3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49996C9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DE7C5C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F9A625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0BB8CA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60FD5D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588B2D2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E5157F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1A95E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9A1DDB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3749E0B"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20298E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65</w:t>
            </w:r>
          </w:p>
        </w:tc>
        <w:tc>
          <w:tcPr>
            <w:tcW w:w="534" w:type="pct"/>
            <w:tcBorders>
              <w:top w:val="nil"/>
              <w:left w:val="nil"/>
              <w:bottom w:val="single" w:sz="4" w:space="0" w:color="auto"/>
              <w:right w:val="single" w:sz="4" w:space="0" w:color="auto"/>
            </w:tcBorders>
            <w:shd w:val="clear" w:color="auto" w:fill="auto"/>
            <w:vAlign w:val="center"/>
            <w:hideMark/>
          </w:tcPr>
          <w:p w14:paraId="18B1B29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La Perla De Anangari</w:t>
            </w:r>
          </w:p>
        </w:tc>
        <w:tc>
          <w:tcPr>
            <w:tcW w:w="425" w:type="pct"/>
            <w:tcBorders>
              <w:top w:val="nil"/>
              <w:left w:val="nil"/>
              <w:bottom w:val="single" w:sz="4" w:space="0" w:color="auto"/>
              <w:right w:val="single" w:sz="4" w:space="0" w:color="auto"/>
            </w:tcBorders>
            <w:shd w:val="clear" w:color="auto" w:fill="auto"/>
            <w:noWrap/>
            <w:vAlign w:val="center"/>
            <w:hideMark/>
          </w:tcPr>
          <w:p w14:paraId="741BF87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7017788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4F7856D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6A7868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3E1243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F3721C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117BA5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655714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6E7956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D5C27E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373905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8AA95F0"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BDFAFF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66</w:t>
            </w:r>
          </w:p>
        </w:tc>
        <w:tc>
          <w:tcPr>
            <w:tcW w:w="534" w:type="pct"/>
            <w:tcBorders>
              <w:top w:val="nil"/>
              <w:left w:val="nil"/>
              <w:bottom w:val="single" w:sz="4" w:space="0" w:color="auto"/>
              <w:right w:val="single" w:sz="4" w:space="0" w:color="auto"/>
            </w:tcBorders>
            <w:shd w:val="clear" w:color="auto" w:fill="auto"/>
            <w:vAlign w:val="center"/>
            <w:hideMark/>
          </w:tcPr>
          <w:p w14:paraId="3F6E516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 xml:space="preserve">El Solitario </w:t>
            </w:r>
          </w:p>
        </w:tc>
        <w:tc>
          <w:tcPr>
            <w:tcW w:w="425" w:type="pct"/>
            <w:tcBorders>
              <w:top w:val="nil"/>
              <w:left w:val="nil"/>
              <w:bottom w:val="single" w:sz="4" w:space="0" w:color="auto"/>
              <w:right w:val="single" w:sz="4" w:space="0" w:color="auto"/>
            </w:tcBorders>
            <w:shd w:val="clear" w:color="auto" w:fill="auto"/>
            <w:noWrap/>
            <w:vAlign w:val="center"/>
            <w:hideMark/>
          </w:tcPr>
          <w:p w14:paraId="0635988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5128A6F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1F9B2A1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EAAFA6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054AB1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6B34663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443775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B47545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A7BB63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7096A2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F3AAA7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BA891EF"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346D1A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67</w:t>
            </w:r>
          </w:p>
        </w:tc>
        <w:tc>
          <w:tcPr>
            <w:tcW w:w="534" w:type="pct"/>
            <w:tcBorders>
              <w:top w:val="nil"/>
              <w:left w:val="nil"/>
              <w:bottom w:val="single" w:sz="4" w:space="0" w:color="auto"/>
              <w:right w:val="single" w:sz="4" w:space="0" w:color="auto"/>
            </w:tcBorders>
            <w:shd w:val="clear" w:color="auto" w:fill="auto"/>
            <w:vAlign w:val="center"/>
            <w:hideMark/>
          </w:tcPr>
          <w:p w14:paraId="1EE6001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Alejandro</w:t>
            </w:r>
          </w:p>
        </w:tc>
        <w:tc>
          <w:tcPr>
            <w:tcW w:w="425" w:type="pct"/>
            <w:tcBorders>
              <w:top w:val="nil"/>
              <w:left w:val="nil"/>
              <w:bottom w:val="single" w:sz="4" w:space="0" w:color="auto"/>
              <w:right w:val="single" w:sz="4" w:space="0" w:color="auto"/>
            </w:tcBorders>
            <w:shd w:val="clear" w:color="auto" w:fill="auto"/>
            <w:noWrap/>
            <w:vAlign w:val="center"/>
            <w:hideMark/>
          </w:tcPr>
          <w:p w14:paraId="789E0E9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62A316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2595480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AF841E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10518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B7E624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A8CFA0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D61069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E47524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12B81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D1A793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AB2780A"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CF385A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68</w:t>
            </w:r>
          </w:p>
        </w:tc>
        <w:tc>
          <w:tcPr>
            <w:tcW w:w="534" w:type="pct"/>
            <w:tcBorders>
              <w:top w:val="nil"/>
              <w:left w:val="nil"/>
              <w:bottom w:val="single" w:sz="4" w:space="0" w:color="auto"/>
              <w:right w:val="single" w:sz="4" w:space="0" w:color="auto"/>
            </w:tcBorders>
            <w:shd w:val="clear" w:color="auto" w:fill="auto"/>
            <w:vAlign w:val="center"/>
            <w:hideMark/>
          </w:tcPr>
          <w:p w14:paraId="755BD71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425" w:type="pct"/>
            <w:tcBorders>
              <w:top w:val="nil"/>
              <w:left w:val="nil"/>
              <w:bottom w:val="single" w:sz="4" w:space="0" w:color="auto"/>
              <w:right w:val="single" w:sz="4" w:space="0" w:color="auto"/>
            </w:tcBorders>
            <w:shd w:val="clear" w:color="auto" w:fill="auto"/>
            <w:noWrap/>
            <w:vAlign w:val="center"/>
            <w:hideMark/>
          </w:tcPr>
          <w:p w14:paraId="5F57BC1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43D7884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3E95234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A76454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64DD99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3A1534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F052B2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454646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49BE3C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B7F5EB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062004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55E5B461"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BB4116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69</w:t>
            </w:r>
          </w:p>
        </w:tc>
        <w:tc>
          <w:tcPr>
            <w:tcW w:w="534" w:type="pct"/>
            <w:tcBorders>
              <w:top w:val="nil"/>
              <w:left w:val="nil"/>
              <w:bottom w:val="single" w:sz="4" w:space="0" w:color="auto"/>
              <w:right w:val="single" w:sz="4" w:space="0" w:color="auto"/>
            </w:tcBorders>
            <w:shd w:val="clear" w:color="auto" w:fill="auto"/>
            <w:vAlign w:val="center"/>
            <w:hideMark/>
          </w:tcPr>
          <w:p w14:paraId="360C099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Luis de Chinchihuani</w:t>
            </w:r>
          </w:p>
        </w:tc>
        <w:tc>
          <w:tcPr>
            <w:tcW w:w="425" w:type="pct"/>
            <w:tcBorders>
              <w:top w:val="nil"/>
              <w:left w:val="nil"/>
              <w:bottom w:val="single" w:sz="4" w:space="0" w:color="auto"/>
              <w:right w:val="single" w:sz="4" w:space="0" w:color="auto"/>
            </w:tcBorders>
            <w:shd w:val="clear" w:color="auto" w:fill="auto"/>
            <w:noWrap/>
            <w:vAlign w:val="center"/>
            <w:hideMark/>
          </w:tcPr>
          <w:p w14:paraId="06D98F2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63565B3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2F6D4E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2518B8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D62F1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7E1EBB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11D449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ADE399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A5427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982FF2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5184275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2C1C3C3"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845D88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70</w:t>
            </w:r>
          </w:p>
        </w:tc>
        <w:tc>
          <w:tcPr>
            <w:tcW w:w="534" w:type="pct"/>
            <w:tcBorders>
              <w:top w:val="nil"/>
              <w:left w:val="nil"/>
              <w:bottom w:val="single" w:sz="4" w:space="0" w:color="auto"/>
              <w:right w:val="single" w:sz="4" w:space="0" w:color="auto"/>
            </w:tcBorders>
            <w:shd w:val="clear" w:color="auto" w:fill="auto"/>
            <w:vAlign w:val="center"/>
            <w:hideMark/>
          </w:tcPr>
          <w:p w14:paraId="5A90DDC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Antonio de Ametzironi</w:t>
            </w:r>
          </w:p>
        </w:tc>
        <w:tc>
          <w:tcPr>
            <w:tcW w:w="425" w:type="pct"/>
            <w:tcBorders>
              <w:top w:val="nil"/>
              <w:left w:val="nil"/>
              <w:bottom w:val="single" w:sz="4" w:space="0" w:color="auto"/>
              <w:right w:val="single" w:sz="4" w:space="0" w:color="auto"/>
            </w:tcBorders>
            <w:shd w:val="clear" w:color="auto" w:fill="auto"/>
            <w:noWrap/>
            <w:vAlign w:val="center"/>
            <w:hideMark/>
          </w:tcPr>
          <w:p w14:paraId="029A001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6902BE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2948E70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CD2EEB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31D157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DCE0DA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4EE0D1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5B79144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F0AE6D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046AF2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2BA5E5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BEC1ED1"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E7FE45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71</w:t>
            </w:r>
          </w:p>
        </w:tc>
        <w:tc>
          <w:tcPr>
            <w:tcW w:w="534" w:type="pct"/>
            <w:tcBorders>
              <w:top w:val="nil"/>
              <w:left w:val="nil"/>
              <w:bottom w:val="single" w:sz="4" w:space="0" w:color="auto"/>
              <w:right w:val="single" w:sz="4" w:space="0" w:color="auto"/>
            </w:tcBorders>
            <w:shd w:val="clear" w:color="auto" w:fill="auto"/>
            <w:vAlign w:val="center"/>
            <w:hideMark/>
          </w:tcPr>
          <w:p w14:paraId="0B68731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Francisco de Azupizú</w:t>
            </w:r>
          </w:p>
        </w:tc>
        <w:tc>
          <w:tcPr>
            <w:tcW w:w="425" w:type="pct"/>
            <w:tcBorders>
              <w:top w:val="nil"/>
              <w:left w:val="nil"/>
              <w:bottom w:val="single" w:sz="4" w:space="0" w:color="auto"/>
              <w:right w:val="single" w:sz="4" w:space="0" w:color="auto"/>
            </w:tcBorders>
            <w:shd w:val="clear" w:color="auto" w:fill="auto"/>
            <w:noWrap/>
            <w:vAlign w:val="center"/>
            <w:hideMark/>
          </w:tcPr>
          <w:p w14:paraId="41131E5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157F5D7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5231C67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A96D4E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6773C6A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F98580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2768F5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966B5C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459839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919227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544B684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0A3E2D7"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C672C8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72</w:t>
            </w:r>
          </w:p>
        </w:tc>
        <w:tc>
          <w:tcPr>
            <w:tcW w:w="534" w:type="pct"/>
            <w:tcBorders>
              <w:top w:val="nil"/>
              <w:left w:val="nil"/>
              <w:bottom w:val="single" w:sz="4" w:space="0" w:color="auto"/>
              <w:right w:val="single" w:sz="4" w:space="0" w:color="auto"/>
            </w:tcBorders>
            <w:shd w:val="clear" w:color="auto" w:fill="auto"/>
            <w:vAlign w:val="center"/>
            <w:hideMark/>
          </w:tcPr>
          <w:p w14:paraId="7D238FB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Santo Domingo de Alto Azupizú</w:t>
            </w:r>
          </w:p>
        </w:tc>
        <w:tc>
          <w:tcPr>
            <w:tcW w:w="425" w:type="pct"/>
            <w:tcBorders>
              <w:top w:val="nil"/>
              <w:left w:val="nil"/>
              <w:bottom w:val="single" w:sz="4" w:space="0" w:color="auto"/>
              <w:right w:val="single" w:sz="4" w:space="0" w:color="auto"/>
            </w:tcBorders>
            <w:shd w:val="clear" w:color="auto" w:fill="auto"/>
            <w:noWrap/>
            <w:vAlign w:val="center"/>
            <w:hideMark/>
          </w:tcPr>
          <w:p w14:paraId="584CDEB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18098CF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4171C23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43378D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5AF9BF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CFDF2C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5574C5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11807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1E1195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39602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CE74DE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3EB35B9"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A42491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73</w:t>
            </w:r>
          </w:p>
        </w:tc>
        <w:tc>
          <w:tcPr>
            <w:tcW w:w="534" w:type="pct"/>
            <w:tcBorders>
              <w:top w:val="nil"/>
              <w:left w:val="nil"/>
              <w:bottom w:val="single" w:sz="4" w:space="0" w:color="auto"/>
              <w:right w:val="single" w:sz="4" w:space="0" w:color="auto"/>
            </w:tcBorders>
            <w:shd w:val="clear" w:color="auto" w:fill="auto"/>
            <w:vAlign w:val="center"/>
            <w:hideMark/>
          </w:tcPr>
          <w:p w14:paraId="3BFAE24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La Paz De Getarine</w:t>
            </w:r>
          </w:p>
        </w:tc>
        <w:tc>
          <w:tcPr>
            <w:tcW w:w="425" w:type="pct"/>
            <w:tcBorders>
              <w:top w:val="nil"/>
              <w:left w:val="nil"/>
              <w:bottom w:val="single" w:sz="4" w:space="0" w:color="auto"/>
              <w:right w:val="single" w:sz="4" w:space="0" w:color="auto"/>
            </w:tcBorders>
            <w:shd w:val="clear" w:color="auto" w:fill="auto"/>
            <w:noWrap/>
            <w:vAlign w:val="center"/>
            <w:hideMark/>
          </w:tcPr>
          <w:p w14:paraId="22C79F5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5F3906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29AFCFC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8C406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33FEEF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6BF395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107C70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26C0EB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67D903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A138DD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3B35397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2937465"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178AE5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74</w:t>
            </w:r>
          </w:p>
        </w:tc>
        <w:tc>
          <w:tcPr>
            <w:tcW w:w="534" w:type="pct"/>
            <w:tcBorders>
              <w:top w:val="nil"/>
              <w:left w:val="nil"/>
              <w:bottom w:val="single" w:sz="4" w:space="0" w:color="auto"/>
              <w:right w:val="single" w:sz="4" w:space="0" w:color="auto"/>
            </w:tcBorders>
            <w:shd w:val="clear" w:color="auto" w:fill="auto"/>
            <w:vAlign w:val="center"/>
            <w:hideMark/>
          </w:tcPr>
          <w:p w14:paraId="3DC5C31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Carlos De Neguachi</w:t>
            </w:r>
          </w:p>
        </w:tc>
        <w:tc>
          <w:tcPr>
            <w:tcW w:w="425" w:type="pct"/>
            <w:tcBorders>
              <w:top w:val="nil"/>
              <w:left w:val="nil"/>
              <w:bottom w:val="single" w:sz="4" w:space="0" w:color="auto"/>
              <w:right w:val="single" w:sz="4" w:space="0" w:color="auto"/>
            </w:tcBorders>
            <w:shd w:val="clear" w:color="auto" w:fill="auto"/>
            <w:noWrap/>
            <w:vAlign w:val="center"/>
            <w:hideMark/>
          </w:tcPr>
          <w:p w14:paraId="66D9D75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4E2809B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71097FC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477EE6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800C71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0E2C4F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6AB7BD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BB9E85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612AB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548E30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83B360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7D569B6"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DE50AB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75</w:t>
            </w:r>
          </w:p>
        </w:tc>
        <w:tc>
          <w:tcPr>
            <w:tcW w:w="534" w:type="pct"/>
            <w:tcBorders>
              <w:top w:val="nil"/>
              <w:left w:val="nil"/>
              <w:bottom w:val="single" w:sz="4" w:space="0" w:color="auto"/>
              <w:right w:val="single" w:sz="4" w:space="0" w:color="auto"/>
            </w:tcBorders>
            <w:shd w:val="clear" w:color="auto" w:fill="auto"/>
            <w:vAlign w:val="center"/>
            <w:hideMark/>
          </w:tcPr>
          <w:p w14:paraId="26D958B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Oway</w:t>
            </w:r>
          </w:p>
        </w:tc>
        <w:tc>
          <w:tcPr>
            <w:tcW w:w="425" w:type="pct"/>
            <w:tcBorders>
              <w:top w:val="nil"/>
              <w:left w:val="nil"/>
              <w:bottom w:val="single" w:sz="4" w:space="0" w:color="auto"/>
              <w:right w:val="single" w:sz="4" w:space="0" w:color="auto"/>
            </w:tcBorders>
            <w:shd w:val="clear" w:color="auto" w:fill="auto"/>
            <w:noWrap/>
            <w:vAlign w:val="center"/>
            <w:hideMark/>
          </w:tcPr>
          <w:p w14:paraId="7B2D21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Pasco</w:t>
            </w:r>
          </w:p>
        </w:tc>
        <w:tc>
          <w:tcPr>
            <w:tcW w:w="370" w:type="pct"/>
            <w:tcBorders>
              <w:top w:val="nil"/>
              <w:left w:val="nil"/>
              <w:bottom w:val="single" w:sz="4" w:space="0" w:color="auto"/>
              <w:right w:val="single" w:sz="4" w:space="0" w:color="auto"/>
            </w:tcBorders>
            <w:shd w:val="clear" w:color="auto" w:fill="auto"/>
            <w:noWrap/>
            <w:vAlign w:val="center"/>
            <w:hideMark/>
          </w:tcPr>
          <w:p w14:paraId="0D69F34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34A5C56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693C50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DF9B2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6F4090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AE69A4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BBA8B7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5E8501A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F9CA6E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7BBB9D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C0E4568"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145479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lastRenderedPageBreak/>
              <w:t>76</w:t>
            </w:r>
          </w:p>
        </w:tc>
        <w:tc>
          <w:tcPr>
            <w:tcW w:w="534" w:type="pct"/>
            <w:tcBorders>
              <w:top w:val="nil"/>
              <w:left w:val="nil"/>
              <w:bottom w:val="single" w:sz="4" w:space="0" w:color="auto"/>
              <w:right w:val="single" w:sz="4" w:space="0" w:color="auto"/>
            </w:tcBorders>
            <w:shd w:val="clear" w:color="auto" w:fill="auto"/>
            <w:vAlign w:val="center"/>
            <w:hideMark/>
          </w:tcPr>
          <w:p w14:paraId="59D7D82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Ashual Tipischa</w:t>
            </w:r>
          </w:p>
        </w:tc>
        <w:tc>
          <w:tcPr>
            <w:tcW w:w="425" w:type="pct"/>
            <w:tcBorders>
              <w:top w:val="nil"/>
              <w:left w:val="nil"/>
              <w:bottom w:val="single" w:sz="4" w:space="0" w:color="auto"/>
              <w:right w:val="single" w:sz="4" w:space="0" w:color="auto"/>
            </w:tcBorders>
            <w:shd w:val="clear" w:color="auto" w:fill="auto"/>
            <w:noWrap/>
            <w:vAlign w:val="center"/>
            <w:hideMark/>
          </w:tcPr>
          <w:p w14:paraId="488C0C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3FC4FEF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Dic-15</w:t>
            </w:r>
          </w:p>
        </w:tc>
        <w:tc>
          <w:tcPr>
            <w:tcW w:w="375" w:type="pct"/>
            <w:tcBorders>
              <w:top w:val="nil"/>
              <w:left w:val="nil"/>
              <w:bottom w:val="single" w:sz="4" w:space="0" w:color="auto"/>
              <w:right w:val="single" w:sz="4" w:space="0" w:color="auto"/>
            </w:tcBorders>
            <w:shd w:val="clear" w:color="000000" w:fill="FFFFFF"/>
            <w:noWrap/>
            <w:vAlign w:val="center"/>
            <w:hideMark/>
          </w:tcPr>
          <w:p w14:paraId="03756BD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AB726D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6F59089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5ABCC4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6AC8421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95" w:type="pct"/>
            <w:tcBorders>
              <w:top w:val="nil"/>
              <w:left w:val="nil"/>
              <w:bottom w:val="single" w:sz="4" w:space="0" w:color="auto"/>
              <w:right w:val="single" w:sz="4" w:space="0" w:color="auto"/>
            </w:tcBorders>
            <w:shd w:val="clear" w:color="auto" w:fill="auto"/>
            <w:noWrap/>
            <w:vAlign w:val="center"/>
            <w:hideMark/>
          </w:tcPr>
          <w:p w14:paraId="1F9D449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431" w:type="pct"/>
            <w:tcBorders>
              <w:top w:val="nil"/>
              <w:left w:val="nil"/>
              <w:bottom w:val="single" w:sz="4" w:space="0" w:color="auto"/>
              <w:right w:val="single" w:sz="4" w:space="0" w:color="auto"/>
            </w:tcBorders>
            <w:shd w:val="clear" w:color="auto" w:fill="auto"/>
            <w:noWrap/>
            <w:vAlign w:val="center"/>
            <w:hideMark/>
          </w:tcPr>
          <w:p w14:paraId="6F5CA6E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507C9EA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7E01EE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5153208E"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A89772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77</w:t>
            </w:r>
          </w:p>
        </w:tc>
        <w:tc>
          <w:tcPr>
            <w:tcW w:w="534" w:type="pct"/>
            <w:tcBorders>
              <w:top w:val="nil"/>
              <w:left w:val="nil"/>
              <w:bottom w:val="single" w:sz="4" w:space="0" w:color="auto"/>
              <w:right w:val="single" w:sz="4" w:space="0" w:color="auto"/>
            </w:tcBorders>
            <w:shd w:val="clear" w:color="auto" w:fill="auto"/>
            <w:vAlign w:val="center"/>
            <w:hideMark/>
          </w:tcPr>
          <w:p w14:paraId="66ADF5B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Huitotos de Pucaurquillo</w:t>
            </w:r>
          </w:p>
        </w:tc>
        <w:tc>
          <w:tcPr>
            <w:tcW w:w="425" w:type="pct"/>
            <w:tcBorders>
              <w:top w:val="nil"/>
              <w:left w:val="nil"/>
              <w:bottom w:val="single" w:sz="4" w:space="0" w:color="auto"/>
              <w:right w:val="single" w:sz="4" w:space="0" w:color="auto"/>
            </w:tcBorders>
            <w:shd w:val="clear" w:color="auto" w:fill="auto"/>
            <w:noWrap/>
            <w:vAlign w:val="center"/>
            <w:hideMark/>
          </w:tcPr>
          <w:p w14:paraId="3AB8CE7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5ED67D2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58C490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1D9DDF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E26345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AB1AF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D98B5E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686E6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0422A4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55CC15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272988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F1C4A12"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D14BE6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78</w:t>
            </w:r>
          </w:p>
        </w:tc>
        <w:tc>
          <w:tcPr>
            <w:tcW w:w="534" w:type="pct"/>
            <w:tcBorders>
              <w:top w:val="nil"/>
              <w:left w:val="nil"/>
              <w:bottom w:val="single" w:sz="4" w:space="0" w:color="auto"/>
              <w:right w:val="single" w:sz="4" w:space="0" w:color="auto"/>
            </w:tcBorders>
            <w:shd w:val="clear" w:color="auto" w:fill="auto"/>
            <w:vAlign w:val="center"/>
            <w:hideMark/>
          </w:tcPr>
          <w:p w14:paraId="1FDA497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Tierra Firme</w:t>
            </w:r>
          </w:p>
        </w:tc>
        <w:tc>
          <w:tcPr>
            <w:tcW w:w="425" w:type="pct"/>
            <w:tcBorders>
              <w:top w:val="nil"/>
              <w:left w:val="nil"/>
              <w:bottom w:val="single" w:sz="4" w:space="0" w:color="auto"/>
              <w:right w:val="single" w:sz="4" w:space="0" w:color="auto"/>
            </w:tcBorders>
            <w:shd w:val="clear" w:color="auto" w:fill="auto"/>
            <w:noWrap/>
            <w:vAlign w:val="center"/>
            <w:hideMark/>
          </w:tcPr>
          <w:p w14:paraId="144058F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03A2625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7A440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3533F1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6BA7247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62E2F3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4D6FA8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655A5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EB9CEA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93A93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743CD0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0101462"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B5282E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79</w:t>
            </w:r>
          </w:p>
        </w:tc>
        <w:tc>
          <w:tcPr>
            <w:tcW w:w="534" w:type="pct"/>
            <w:tcBorders>
              <w:top w:val="nil"/>
              <w:left w:val="nil"/>
              <w:bottom w:val="single" w:sz="4" w:space="0" w:color="auto"/>
              <w:right w:val="single" w:sz="4" w:space="0" w:color="auto"/>
            </w:tcBorders>
            <w:shd w:val="clear" w:color="auto" w:fill="auto"/>
            <w:vAlign w:val="center"/>
            <w:hideMark/>
          </w:tcPr>
          <w:p w14:paraId="1774ED8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Nuevo Porvenir</w:t>
            </w:r>
          </w:p>
        </w:tc>
        <w:tc>
          <w:tcPr>
            <w:tcW w:w="425" w:type="pct"/>
            <w:tcBorders>
              <w:top w:val="nil"/>
              <w:left w:val="nil"/>
              <w:bottom w:val="single" w:sz="4" w:space="0" w:color="auto"/>
              <w:right w:val="single" w:sz="4" w:space="0" w:color="auto"/>
            </w:tcBorders>
            <w:shd w:val="clear" w:color="auto" w:fill="auto"/>
            <w:noWrap/>
            <w:vAlign w:val="center"/>
            <w:hideMark/>
          </w:tcPr>
          <w:p w14:paraId="7BCA09F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10EC6CF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591C464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2CC0B4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7D5F6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666B4F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DDB805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8D6D50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54B673E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68A793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3959AB5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64C5609"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3EAC84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80</w:t>
            </w:r>
          </w:p>
        </w:tc>
        <w:tc>
          <w:tcPr>
            <w:tcW w:w="534" w:type="pct"/>
            <w:tcBorders>
              <w:top w:val="nil"/>
              <w:left w:val="nil"/>
              <w:bottom w:val="single" w:sz="4" w:space="0" w:color="auto"/>
              <w:right w:val="single" w:sz="4" w:space="0" w:color="auto"/>
            </w:tcBorders>
            <w:shd w:val="clear" w:color="auto" w:fill="auto"/>
            <w:vAlign w:val="center"/>
            <w:hideMark/>
          </w:tcPr>
          <w:p w14:paraId="2111E2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Boras de Brillo Nuevo</w:t>
            </w:r>
          </w:p>
        </w:tc>
        <w:tc>
          <w:tcPr>
            <w:tcW w:w="425" w:type="pct"/>
            <w:tcBorders>
              <w:top w:val="nil"/>
              <w:left w:val="nil"/>
              <w:bottom w:val="single" w:sz="4" w:space="0" w:color="auto"/>
              <w:right w:val="single" w:sz="4" w:space="0" w:color="auto"/>
            </w:tcBorders>
            <w:shd w:val="clear" w:color="auto" w:fill="auto"/>
            <w:noWrap/>
            <w:vAlign w:val="center"/>
            <w:hideMark/>
          </w:tcPr>
          <w:p w14:paraId="4630BD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56D4E8D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0F4727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CD91A1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FCA1DA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7DF4AF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C4C607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91CA03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A3A938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439809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D06508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1118851"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98D6F0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81</w:t>
            </w:r>
          </w:p>
        </w:tc>
        <w:tc>
          <w:tcPr>
            <w:tcW w:w="534" w:type="pct"/>
            <w:tcBorders>
              <w:top w:val="nil"/>
              <w:left w:val="nil"/>
              <w:bottom w:val="single" w:sz="4" w:space="0" w:color="auto"/>
              <w:right w:val="single" w:sz="4" w:space="0" w:color="auto"/>
            </w:tcBorders>
            <w:shd w:val="clear" w:color="auto" w:fill="auto"/>
            <w:vAlign w:val="center"/>
            <w:hideMark/>
          </w:tcPr>
          <w:p w14:paraId="21E894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Boras de Pucaurquillo</w:t>
            </w:r>
          </w:p>
        </w:tc>
        <w:tc>
          <w:tcPr>
            <w:tcW w:w="425" w:type="pct"/>
            <w:tcBorders>
              <w:top w:val="nil"/>
              <w:left w:val="nil"/>
              <w:bottom w:val="single" w:sz="4" w:space="0" w:color="auto"/>
              <w:right w:val="single" w:sz="4" w:space="0" w:color="auto"/>
            </w:tcBorders>
            <w:shd w:val="clear" w:color="auto" w:fill="auto"/>
            <w:noWrap/>
            <w:vAlign w:val="center"/>
            <w:hideMark/>
          </w:tcPr>
          <w:p w14:paraId="729472E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44098B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3D385C3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636EA8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3D0CFA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CBB2ED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40164B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480D20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D06872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E7B9B8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709E13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43DDD39"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8A7720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82</w:t>
            </w:r>
          </w:p>
        </w:tc>
        <w:tc>
          <w:tcPr>
            <w:tcW w:w="534" w:type="pct"/>
            <w:tcBorders>
              <w:top w:val="nil"/>
              <w:left w:val="nil"/>
              <w:bottom w:val="single" w:sz="4" w:space="0" w:color="auto"/>
              <w:right w:val="single" w:sz="4" w:space="0" w:color="auto"/>
            </w:tcBorders>
            <w:shd w:val="clear" w:color="auto" w:fill="auto"/>
            <w:vAlign w:val="center"/>
            <w:hideMark/>
          </w:tcPr>
          <w:p w14:paraId="2ACD5D6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Huitotos de Estirón</w:t>
            </w:r>
          </w:p>
        </w:tc>
        <w:tc>
          <w:tcPr>
            <w:tcW w:w="425" w:type="pct"/>
            <w:tcBorders>
              <w:top w:val="nil"/>
              <w:left w:val="nil"/>
              <w:bottom w:val="single" w:sz="4" w:space="0" w:color="auto"/>
              <w:right w:val="single" w:sz="4" w:space="0" w:color="auto"/>
            </w:tcBorders>
            <w:shd w:val="clear" w:color="auto" w:fill="auto"/>
            <w:noWrap/>
            <w:vAlign w:val="center"/>
            <w:hideMark/>
          </w:tcPr>
          <w:p w14:paraId="238494A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3048986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C0B5BF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0AD3130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E8EC6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6544CE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B176DD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CDCEFB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2E47AC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246C21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F91B79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0EBA857"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45CAFB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83</w:t>
            </w:r>
          </w:p>
        </w:tc>
        <w:tc>
          <w:tcPr>
            <w:tcW w:w="534" w:type="pct"/>
            <w:tcBorders>
              <w:top w:val="nil"/>
              <w:left w:val="nil"/>
              <w:bottom w:val="single" w:sz="4" w:space="0" w:color="auto"/>
              <w:right w:val="single" w:sz="4" w:space="0" w:color="auto"/>
            </w:tcBorders>
            <w:shd w:val="clear" w:color="auto" w:fill="auto"/>
            <w:vAlign w:val="center"/>
            <w:hideMark/>
          </w:tcPr>
          <w:p w14:paraId="32CE01C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Nueva Esperanza</w:t>
            </w:r>
          </w:p>
        </w:tc>
        <w:tc>
          <w:tcPr>
            <w:tcW w:w="425" w:type="pct"/>
            <w:tcBorders>
              <w:top w:val="nil"/>
              <w:left w:val="nil"/>
              <w:bottom w:val="single" w:sz="4" w:space="0" w:color="auto"/>
              <w:right w:val="single" w:sz="4" w:space="0" w:color="auto"/>
            </w:tcBorders>
            <w:shd w:val="clear" w:color="auto" w:fill="auto"/>
            <w:noWrap/>
            <w:vAlign w:val="center"/>
            <w:hideMark/>
          </w:tcPr>
          <w:p w14:paraId="24272AA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0D9B153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1189B7B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B5903E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0F77F6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1DF34C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AF9D15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CE12F9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5EC12D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C9BB18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BF63F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504A575"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BA5DB8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84</w:t>
            </w:r>
          </w:p>
        </w:tc>
        <w:tc>
          <w:tcPr>
            <w:tcW w:w="534" w:type="pct"/>
            <w:tcBorders>
              <w:top w:val="nil"/>
              <w:left w:val="nil"/>
              <w:bottom w:val="single" w:sz="4" w:space="0" w:color="auto"/>
              <w:right w:val="single" w:sz="4" w:space="0" w:color="auto"/>
            </w:tcBorders>
            <w:shd w:val="clear" w:color="auto" w:fill="auto"/>
            <w:vAlign w:val="center"/>
            <w:hideMark/>
          </w:tcPr>
          <w:p w14:paraId="04E4E18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Betania</w:t>
            </w:r>
          </w:p>
        </w:tc>
        <w:tc>
          <w:tcPr>
            <w:tcW w:w="425" w:type="pct"/>
            <w:tcBorders>
              <w:top w:val="nil"/>
              <w:left w:val="nil"/>
              <w:bottom w:val="single" w:sz="4" w:space="0" w:color="auto"/>
              <w:right w:val="single" w:sz="4" w:space="0" w:color="auto"/>
            </w:tcBorders>
            <w:shd w:val="clear" w:color="auto" w:fill="auto"/>
            <w:noWrap/>
            <w:vAlign w:val="center"/>
            <w:hideMark/>
          </w:tcPr>
          <w:p w14:paraId="5BABE28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6C1F79D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E920A8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3AB3D7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B61658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27FE1F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F0C0A3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5BEF7DE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DBEA0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51499B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25A15D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D930D5A"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E4C56D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85</w:t>
            </w:r>
          </w:p>
        </w:tc>
        <w:tc>
          <w:tcPr>
            <w:tcW w:w="534" w:type="pct"/>
            <w:tcBorders>
              <w:top w:val="nil"/>
              <w:left w:val="nil"/>
              <w:bottom w:val="single" w:sz="4" w:space="0" w:color="auto"/>
              <w:right w:val="single" w:sz="4" w:space="0" w:color="auto"/>
            </w:tcBorders>
            <w:shd w:val="clear" w:color="auto" w:fill="auto"/>
            <w:vAlign w:val="center"/>
            <w:hideMark/>
          </w:tcPr>
          <w:p w14:paraId="21AD429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Boras De Colonia</w:t>
            </w:r>
          </w:p>
        </w:tc>
        <w:tc>
          <w:tcPr>
            <w:tcW w:w="425" w:type="pct"/>
            <w:tcBorders>
              <w:top w:val="nil"/>
              <w:left w:val="nil"/>
              <w:bottom w:val="single" w:sz="4" w:space="0" w:color="auto"/>
              <w:right w:val="single" w:sz="4" w:space="0" w:color="auto"/>
            </w:tcBorders>
            <w:shd w:val="clear" w:color="auto" w:fill="auto"/>
            <w:noWrap/>
            <w:vAlign w:val="center"/>
            <w:hideMark/>
          </w:tcPr>
          <w:p w14:paraId="0EDF65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2B5255D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10B44BE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FD0061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A85F31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FCBEB0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D039F4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F01D0F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3BB594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55D74D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D58AA8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123C37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D742FE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86</w:t>
            </w:r>
          </w:p>
        </w:tc>
        <w:tc>
          <w:tcPr>
            <w:tcW w:w="534" w:type="pct"/>
            <w:tcBorders>
              <w:top w:val="nil"/>
              <w:left w:val="nil"/>
              <w:bottom w:val="single" w:sz="4" w:space="0" w:color="auto"/>
              <w:right w:val="single" w:sz="4" w:space="0" w:color="auto"/>
            </w:tcBorders>
            <w:shd w:val="clear" w:color="auto" w:fill="auto"/>
            <w:vAlign w:val="center"/>
            <w:hideMark/>
          </w:tcPr>
          <w:p w14:paraId="3D5E94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Nuevo Perú</w:t>
            </w:r>
          </w:p>
        </w:tc>
        <w:tc>
          <w:tcPr>
            <w:tcW w:w="425" w:type="pct"/>
            <w:tcBorders>
              <w:top w:val="nil"/>
              <w:left w:val="nil"/>
              <w:bottom w:val="single" w:sz="4" w:space="0" w:color="auto"/>
              <w:right w:val="single" w:sz="4" w:space="0" w:color="auto"/>
            </w:tcBorders>
            <w:shd w:val="clear" w:color="auto" w:fill="auto"/>
            <w:noWrap/>
            <w:vAlign w:val="center"/>
            <w:hideMark/>
          </w:tcPr>
          <w:p w14:paraId="7079751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7E8D52C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EACDC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88991B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0A8AC0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1DC03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085BED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5F62FE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098211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73AFC7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CF57F5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0943C3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40F6EC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87</w:t>
            </w:r>
          </w:p>
        </w:tc>
        <w:tc>
          <w:tcPr>
            <w:tcW w:w="534" w:type="pct"/>
            <w:tcBorders>
              <w:top w:val="nil"/>
              <w:left w:val="nil"/>
              <w:bottom w:val="single" w:sz="4" w:space="0" w:color="auto"/>
              <w:right w:val="single" w:sz="4" w:space="0" w:color="auto"/>
            </w:tcBorders>
            <w:shd w:val="clear" w:color="auto" w:fill="auto"/>
            <w:vAlign w:val="center"/>
            <w:hideMark/>
          </w:tcPr>
          <w:p w14:paraId="2F1A608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Puerto Isango</w:t>
            </w:r>
          </w:p>
        </w:tc>
        <w:tc>
          <w:tcPr>
            <w:tcW w:w="425" w:type="pct"/>
            <w:tcBorders>
              <w:top w:val="nil"/>
              <w:left w:val="nil"/>
              <w:bottom w:val="single" w:sz="4" w:space="0" w:color="auto"/>
              <w:right w:val="single" w:sz="4" w:space="0" w:color="auto"/>
            </w:tcBorders>
            <w:shd w:val="clear" w:color="auto" w:fill="auto"/>
            <w:noWrap/>
            <w:vAlign w:val="center"/>
            <w:hideMark/>
          </w:tcPr>
          <w:p w14:paraId="21F5DB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6FEEFFB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3ED6097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4370F2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3F4CFF9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7F72FF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0F6AE0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27E2F7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DEF86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8FC458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104CF5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CEF1372"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1D7CA0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88</w:t>
            </w:r>
          </w:p>
        </w:tc>
        <w:tc>
          <w:tcPr>
            <w:tcW w:w="534" w:type="pct"/>
            <w:tcBorders>
              <w:top w:val="nil"/>
              <w:left w:val="nil"/>
              <w:bottom w:val="single" w:sz="4" w:space="0" w:color="auto"/>
              <w:right w:val="single" w:sz="4" w:space="0" w:color="auto"/>
            </w:tcBorders>
            <w:shd w:val="clear" w:color="auto" w:fill="auto"/>
            <w:vAlign w:val="center"/>
            <w:hideMark/>
          </w:tcPr>
          <w:p w14:paraId="3E6D33A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 xml:space="preserve">Estirón del Cusco </w:t>
            </w:r>
          </w:p>
        </w:tc>
        <w:tc>
          <w:tcPr>
            <w:tcW w:w="425" w:type="pct"/>
            <w:tcBorders>
              <w:top w:val="nil"/>
              <w:left w:val="nil"/>
              <w:bottom w:val="single" w:sz="4" w:space="0" w:color="auto"/>
              <w:right w:val="single" w:sz="4" w:space="0" w:color="auto"/>
            </w:tcBorders>
            <w:shd w:val="clear" w:color="auto" w:fill="auto"/>
            <w:noWrap/>
            <w:vAlign w:val="center"/>
            <w:hideMark/>
          </w:tcPr>
          <w:p w14:paraId="7E6426D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63342D9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3C638B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679F70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005C23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7F9BF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330CE6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526BF6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2E324D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F09055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81F1ED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2522A4F"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AC9C11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89</w:t>
            </w:r>
          </w:p>
        </w:tc>
        <w:tc>
          <w:tcPr>
            <w:tcW w:w="534" w:type="pct"/>
            <w:tcBorders>
              <w:top w:val="nil"/>
              <w:left w:val="nil"/>
              <w:bottom w:val="single" w:sz="4" w:space="0" w:color="auto"/>
              <w:right w:val="single" w:sz="4" w:space="0" w:color="auto"/>
            </w:tcBorders>
            <w:shd w:val="clear" w:color="auto" w:fill="auto"/>
            <w:vAlign w:val="center"/>
            <w:hideMark/>
          </w:tcPr>
          <w:p w14:paraId="5902B1C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Santa Lucía Pro</w:t>
            </w:r>
          </w:p>
        </w:tc>
        <w:tc>
          <w:tcPr>
            <w:tcW w:w="425" w:type="pct"/>
            <w:tcBorders>
              <w:top w:val="nil"/>
              <w:left w:val="nil"/>
              <w:bottom w:val="single" w:sz="4" w:space="0" w:color="auto"/>
              <w:right w:val="single" w:sz="4" w:space="0" w:color="auto"/>
            </w:tcBorders>
            <w:shd w:val="clear" w:color="auto" w:fill="auto"/>
            <w:noWrap/>
            <w:vAlign w:val="center"/>
            <w:hideMark/>
          </w:tcPr>
          <w:p w14:paraId="576A1DB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1D03D9B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37C322B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417579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E87190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FD8536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905385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84E4C5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ED3D2C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F497A4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0E4BDC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CC5D0D0"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52DBB1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90</w:t>
            </w:r>
          </w:p>
        </w:tc>
        <w:tc>
          <w:tcPr>
            <w:tcW w:w="534" w:type="pct"/>
            <w:tcBorders>
              <w:top w:val="nil"/>
              <w:left w:val="nil"/>
              <w:bottom w:val="single" w:sz="4" w:space="0" w:color="auto"/>
              <w:right w:val="single" w:sz="4" w:space="0" w:color="auto"/>
            </w:tcBorders>
            <w:shd w:val="clear" w:color="auto" w:fill="auto"/>
            <w:vAlign w:val="center"/>
            <w:hideMark/>
          </w:tcPr>
          <w:p w14:paraId="666F498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Atalaya</w:t>
            </w:r>
          </w:p>
        </w:tc>
        <w:tc>
          <w:tcPr>
            <w:tcW w:w="425" w:type="pct"/>
            <w:tcBorders>
              <w:top w:val="nil"/>
              <w:left w:val="nil"/>
              <w:bottom w:val="single" w:sz="4" w:space="0" w:color="auto"/>
              <w:right w:val="single" w:sz="4" w:space="0" w:color="auto"/>
            </w:tcBorders>
            <w:shd w:val="clear" w:color="auto" w:fill="auto"/>
            <w:noWrap/>
            <w:vAlign w:val="center"/>
            <w:hideMark/>
          </w:tcPr>
          <w:p w14:paraId="5663DD2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50276A8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132F46B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7B99E4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46F8ABB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CE009E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9E8EA3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76F01A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89F0ED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908A67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BE7200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1C2647F"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BE8B50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91</w:t>
            </w:r>
          </w:p>
        </w:tc>
        <w:tc>
          <w:tcPr>
            <w:tcW w:w="534" w:type="pct"/>
            <w:tcBorders>
              <w:top w:val="nil"/>
              <w:left w:val="nil"/>
              <w:bottom w:val="single" w:sz="4" w:space="0" w:color="auto"/>
              <w:right w:val="single" w:sz="4" w:space="0" w:color="auto"/>
            </w:tcBorders>
            <w:shd w:val="clear" w:color="auto" w:fill="auto"/>
            <w:vAlign w:val="center"/>
            <w:hideMark/>
          </w:tcPr>
          <w:p w14:paraId="29756B9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Antonio</w:t>
            </w:r>
          </w:p>
        </w:tc>
        <w:tc>
          <w:tcPr>
            <w:tcW w:w="425" w:type="pct"/>
            <w:tcBorders>
              <w:top w:val="nil"/>
              <w:left w:val="nil"/>
              <w:bottom w:val="single" w:sz="4" w:space="0" w:color="auto"/>
              <w:right w:val="single" w:sz="4" w:space="0" w:color="auto"/>
            </w:tcBorders>
            <w:shd w:val="clear" w:color="auto" w:fill="auto"/>
            <w:noWrap/>
            <w:vAlign w:val="center"/>
            <w:hideMark/>
          </w:tcPr>
          <w:p w14:paraId="18AD538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4C6B1DF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468789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6E75B7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4AC2AC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BF1488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278BD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D177D3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92B123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46708D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FCB35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5BAB5CDC"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9961B6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92</w:t>
            </w:r>
          </w:p>
        </w:tc>
        <w:tc>
          <w:tcPr>
            <w:tcW w:w="534" w:type="pct"/>
            <w:tcBorders>
              <w:top w:val="nil"/>
              <w:left w:val="nil"/>
              <w:bottom w:val="single" w:sz="4" w:space="0" w:color="auto"/>
              <w:right w:val="single" w:sz="4" w:space="0" w:color="auto"/>
            </w:tcBorders>
            <w:shd w:val="clear" w:color="auto" w:fill="auto"/>
            <w:vAlign w:val="center"/>
            <w:hideMark/>
          </w:tcPr>
          <w:p w14:paraId="4EA5176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Juan De Hungurahual</w:t>
            </w:r>
          </w:p>
        </w:tc>
        <w:tc>
          <w:tcPr>
            <w:tcW w:w="425" w:type="pct"/>
            <w:tcBorders>
              <w:top w:val="nil"/>
              <w:left w:val="nil"/>
              <w:bottom w:val="single" w:sz="4" w:space="0" w:color="auto"/>
              <w:right w:val="single" w:sz="4" w:space="0" w:color="auto"/>
            </w:tcBorders>
            <w:shd w:val="clear" w:color="auto" w:fill="auto"/>
            <w:noWrap/>
            <w:vAlign w:val="center"/>
            <w:hideMark/>
          </w:tcPr>
          <w:p w14:paraId="2E7FA8F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7282618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EE34DC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12CBDA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6C74F6D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E2DF53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424FC8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9F772D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4FDB91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4B25B0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95C0EA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7BEC70B"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8163A5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93</w:t>
            </w:r>
          </w:p>
        </w:tc>
        <w:tc>
          <w:tcPr>
            <w:tcW w:w="534" w:type="pct"/>
            <w:tcBorders>
              <w:top w:val="nil"/>
              <w:left w:val="nil"/>
              <w:bottom w:val="single" w:sz="4" w:space="0" w:color="auto"/>
              <w:right w:val="single" w:sz="4" w:space="0" w:color="auto"/>
            </w:tcBorders>
            <w:shd w:val="clear" w:color="auto" w:fill="auto"/>
            <w:vAlign w:val="center"/>
            <w:hideMark/>
          </w:tcPr>
          <w:p w14:paraId="67C7F97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Sabalillo</w:t>
            </w:r>
          </w:p>
        </w:tc>
        <w:tc>
          <w:tcPr>
            <w:tcW w:w="425" w:type="pct"/>
            <w:tcBorders>
              <w:top w:val="nil"/>
              <w:left w:val="nil"/>
              <w:bottom w:val="single" w:sz="4" w:space="0" w:color="auto"/>
              <w:right w:val="single" w:sz="4" w:space="0" w:color="auto"/>
            </w:tcBorders>
            <w:shd w:val="clear" w:color="auto" w:fill="auto"/>
            <w:noWrap/>
            <w:vAlign w:val="center"/>
            <w:hideMark/>
          </w:tcPr>
          <w:p w14:paraId="7DB9FB0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62DF5F1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2E4F7D1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A7E109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14ECCF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719F95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A7F881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9950C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61A3AD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75046C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DB8707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BA837FC"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CE6AD9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94</w:t>
            </w:r>
          </w:p>
        </w:tc>
        <w:tc>
          <w:tcPr>
            <w:tcW w:w="534" w:type="pct"/>
            <w:tcBorders>
              <w:top w:val="nil"/>
              <w:left w:val="nil"/>
              <w:bottom w:val="single" w:sz="4" w:space="0" w:color="auto"/>
              <w:right w:val="single" w:sz="4" w:space="0" w:color="auto"/>
            </w:tcBorders>
            <w:shd w:val="clear" w:color="auto" w:fill="auto"/>
            <w:vAlign w:val="center"/>
            <w:hideMark/>
          </w:tcPr>
          <w:p w14:paraId="089F37D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Orejones</w:t>
            </w:r>
          </w:p>
        </w:tc>
        <w:tc>
          <w:tcPr>
            <w:tcW w:w="425" w:type="pct"/>
            <w:tcBorders>
              <w:top w:val="nil"/>
              <w:left w:val="nil"/>
              <w:bottom w:val="single" w:sz="4" w:space="0" w:color="auto"/>
              <w:right w:val="single" w:sz="4" w:space="0" w:color="auto"/>
            </w:tcBorders>
            <w:shd w:val="clear" w:color="auto" w:fill="auto"/>
            <w:noWrap/>
            <w:vAlign w:val="center"/>
            <w:hideMark/>
          </w:tcPr>
          <w:p w14:paraId="5F2E7B8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154632B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113E78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3A4F79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ABBFAE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8956AF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734CFD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016ED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AAEE61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2BDAE7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51D9CD5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8411A06"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F78982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95</w:t>
            </w:r>
          </w:p>
        </w:tc>
        <w:tc>
          <w:tcPr>
            <w:tcW w:w="534" w:type="pct"/>
            <w:tcBorders>
              <w:top w:val="nil"/>
              <w:left w:val="nil"/>
              <w:bottom w:val="single" w:sz="4" w:space="0" w:color="auto"/>
              <w:right w:val="single" w:sz="4" w:space="0" w:color="auto"/>
            </w:tcBorders>
            <w:shd w:val="clear" w:color="auto" w:fill="auto"/>
            <w:vAlign w:val="center"/>
            <w:hideMark/>
          </w:tcPr>
          <w:p w14:paraId="0072400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Puerto Huaman</w:t>
            </w:r>
          </w:p>
        </w:tc>
        <w:tc>
          <w:tcPr>
            <w:tcW w:w="425" w:type="pct"/>
            <w:tcBorders>
              <w:top w:val="nil"/>
              <w:left w:val="nil"/>
              <w:bottom w:val="single" w:sz="4" w:space="0" w:color="auto"/>
              <w:right w:val="single" w:sz="4" w:space="0" w:color="auto"/>
            </w:tcBorders>
            <w:shd w:val="clear" w:color="auto" w:fill="auto"/>
            <w:noWrap/>
            <w:vAlign w:val="center"/>
            <w:hideMark/>
          </w:tcPr>
          <w:p w14:paraId="3A0F0C0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6E4C7CC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75C7B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0205108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756F9D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EBB39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F98A04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D4AF04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EF1D90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F206CB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9F85E2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014BDF9"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490047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96</w:t>
            </w:r>
          </w:p>
        </w:tc>
        <w:tc>
          <w:tcPr>
            <w:tcW w:w="534" w:type="pct"/>
            <w:tcBorders>
              <w:top w:val="nil"/>
              <w:left w:val="nil"/>
              <w:bottom w:val="single" w:sz="4" w:space="0" w:color="auto"/>
              <w:right w:val="single" w:sz="4" w:space="0" w:color="auto"/>
            </w:tcBorders>
            <w:shd w:val="clear" w:color="auto" w:fill="auto"/>
            <w:vAlign w:val="center"/>
            <w:hideMark/>
          </w:tcPr>
          <w:p w14:paraId="74080A1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Moron Isla</w:t>
            </w:r>
          </w:p>
        </w:tc>
        <w:tc>
          <w:tcPr>
            <w:tcW w:w="425" w:type="pct"/>
            <w:tcBorders>
              <w:top w:val="nil"/>
              <w:left w:val="nil"/>
              <w:bottom w:val="single" w:sz="4" w:space="0" w:color="auto"/>
              <w:right w:val="single" w:sz="4" w:space="0" w:color="auto"/>
            </w:tcBorders>
            <w:shd w:val="clear" w:color="auto" w:fill="auto"/>
            <w:noWrap/>
            <w:vAlign w:val="center"/>
            <w:hideMark/>
          </w:tcPr>
          <w:p w14:paraId="7379064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04F2A27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B50876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0B66524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6F6F56E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D66492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810C6E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6ABDAD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9F86B2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A33EF0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566493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D6D37E9"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6C8A2E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97</w:t>
            </w:r>
          </w:p>
        </w:tc>
        <w:tc>
          <w:tcPr>
            <w:tcW w:w="534" w:type="pct"/>
            <w:tcBorders>
              <w:top w:val="nil"/>
              <w:left w:val="nil"/>
              <w:bottom w:val="single" w:sz="4" w:space="0" w:color="auto"/>
              <w:right w:val="single" w:sz="4" w:space="0" w:color="auto"/>
            </w:tcBorders>
            <w:shd w:val="clear" w:color="auto" w:fill="auto"/>
            <w:vAlign w:val="center"/>
            <w:hideMark/>
          </w:tcPr>
          <w:p w14:paraId="4A1DEFD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Yanayacu</w:t>
            </w:r>
          </w:p>
        </w:tc>
        <w:tc>
          <w:tcPr>
            <w:tcW w:w="425" w:type="pct"/>
            <w:tcBorders>
              <w:top w:val="nil"/>
              <w:left w:val="nil"/>
              <w:bottom w:val="single" w:sz="4" w:space="0" w:color="auto"/>
              <w:right w:val="single" w:sz="4" w:space="0" w:color="auto"/>
            </w:tcBorders>
            <w:shd w:val="clear" w:color="auto" w:fill="auto"/>
            <w:noWrap/>
            <w:vAlign w:val="center"/>
            <w:hideMark/>
          </w:tcPr>
          <w:p w14:paraId="798667D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3449819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2FC337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204F91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795A40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2C3424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7D2FA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3D6921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9B00C7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1DC333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7A4841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5E376F9B"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206A44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98</w:t>
            </w:r>
          </w:p>
        </w:tc>
        <w:tc>
          <w:tcPr>
            <w:tcW w:w="534" w:type="pct"/>
            <w:tcBorders>
              <w:top w:val="nil"/>
              <w:left w:val="nil"/>
              <w:bottom w:val="single" w:sz="4" w:space="0" w:color="auto"/>
              <w:right w:val="single" w:sz="4" w:space="0" w:color="auto"/>
            </w:tcBorders>
            <w:shd w:val="clear" w:color="auto" w:fill="auto"/>
            <w:vAlign w:val="center"/>
            <w:hideMark/>
          </w:tcPr>
          <w:p w14:paraId="43D958A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Antonio de Yanayacu</w:t>
            </w:r>
          </w:p>
        </w:tc>
        <w:tc>
          <w:tcPr>
            <w:tcW w:w="425" w:type="pct"/>
            <w:tcBorders>
              <w:top w:val="nil"/>
              <w:left w:val="nil"/>
              <w:bottom w:val="single" w:sz="4" w:space="0" w:color="auto"/>
              <w:right w:val="single" w:sz="4" w:space="0" w:color="auto"/>
            </w:tcBorders>
            <w:shd w:val="clear" w:color="auto" w:fill="auto"/>
            <w:noWrap/>
            <w:vAlign w:val="center"/>
            <w:hideMark/>
          </w:tcPr>
          <w:p w14:paraId="042B4AE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0BE61F6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165023F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B816BC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4F10034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45AF37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03BF8C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7C483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8FB53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CBDE61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C31668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548435C3"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FC1855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99</w:t>
            </w:r>
          </w:p>
        </w:tc>
        <w:tc>
          <w:tcPr>
            <w:tcW w:w="534" w:type="pct"/>
            <w:tcBorders>
              <w:top w:val="nil"/>
              <w:left w:val="nil"/>
              <w:bottom w:val="single" w:sz="4" w:space="0" w:color="auto"/>
              <w:right w:val="single" w:sz="4" w:space="0" w:color="auto"/>
            </w:tcBorders>
            <w:shd w:val="clear" w:color="auto" w:fill="auto"/>
            <w:vAlign w:val="center"/>
            <w:hideMark/>
          </w:tcPr>
          <w:p w14:paraId="0E255A5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Puerto Aurora y Anexo Costa Azul</w:t>
            </w:r>
          </w:p>
        </w:tc>
        <w:tc>
          <w:tcPr>
            <w:tcW w:w="425" w:type="pct"/>
            <w:tcBorders>
              <w:top w:val="nil"/>
              <w:left w:val="nil"/>
              <w:bottom w:val="single" w:sz="4" w:space="0" w:color="auto"/>
              <w:right w:val="single" w:sz="4" w:space="0" w:color="auto"/>
            </w:tcBorders>
            <w:shd w:val="clear" w:color="auto" w:fill="auto"/>
            <w:noWrap/>
            <w:vAlign w:val="center"/>
            <w:hideMark/>
          </w:tcPr>
          <w:p w14:paraId="4A0849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3AFE310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4ACD86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5F7AE7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9ED793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64F958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62873E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8F405B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48B32C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B2840E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24ECFB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0001AB2"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F0F6B5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100</w:t>
            </w:r>
          </w:p>
        </w:tc>
        <w:tc>
          <w:tcPr>
            <w:tcW w:w="534" w:type="pct"/>
            <w:tcBorders>
              <w:top w:val="nil"/>
              <w:left w:val="nil"/>
              <w:bottom w:val="single" w:sz="4" w:space="0" w:color="auto"/>
              <w:right w:val="single" w:sz="4" w:space="0" w:color="auto"/>
            </w:tcBorders>
            <w:shd w:val="clear" w:color="auto" w:fill="auto"/>
            <w:vAlign w:val="center"/>
            <w:hideMark/>
          </w:tcPr>
          <w:p w14:paraId="3D96630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Siete de Mayo y Anexo Bagazán</w:t>
            </w:r>
          </w:p>
        </w:tc>
        <w:tc>
          <w:tcPr>
            <w:tcW w:w="425" w:type="pct"/>
            <w:tcBorders>
              <w:top w:val="nil"/>
              <w:left w:val="nil"/>
              <w:bottom w:val="single" w:sz="4" w:space="0" w:color="auto"/>
              <w:right w:val="single" w:sz="4" w:space="0" w:color="auto"/>
            </w:tcBorders>
            <w:shd w:val="clear" w:color="auto" w:fill="auto"/>
            <w:noWrap/>
            <w:vAlign w:val="center"/>
            <w:hideMark/>
          </w:tcPr>
          <w:p w14:paraId="4D616C1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2D7C8DD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1E594E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3176BE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49473C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E2AB63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79C5D4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4B340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BC670B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6DFEEC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7D84C9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9677E77"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F0CFB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101</w:t>
            </w:r>
          </w:p>
        </w:tc>
        <w:tc>
          <w:tcPr>
            <w:tcW w:w="534" w:type="pct"/>
            <w:tcBorders>
              <w:top w:val="nil"/>
              <w:left w:val="nil"/>
              <w:bottom w:val="single" w:sz="4" w:space="0" w:color="auto"/>
              <w:right w:val="single" w:sz="4" w:space="0" w:color="auto"/>
            </w:tcBorders>
            <w:shd w:val="clear" w:color="auto" w:fill="auto"/>
            <w:vAlign w:val="center"/>
            <w:hideMark/>
          </w:tcPr>
          <w:p w14:paraId="101EF91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Esperanza</w:t>
            </w:r>
          </w:p>
        </w:tc>
        <w:tc>
          <w:tcPr>
            <w:tcW w:w="425" w:type="pct"/>
            <w:tcBorders>
              <w:top w:val="nil"/>
              <w:left w:val="nil"/>
              <w:bottom w:val="single" w:sz="4" w:space="0" w:color="auto"/>
              <w:right w:val="single" w:sz="4" w:space="0" w:color="auto"/>
            </w:tcBorders>
            <w:shd w:val="clear" w:color="auto" w:fill="auto"/>
            <w:noWrap/>
            <w:vAlign w:val="center"/>
            <w:hideMark/>
          </w:tcPr>
          <w:p w14:paraId="0F47469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3C6B06A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70EA6C8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C51BA8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66CA35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60C2BD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9F978E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2A1398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5E28953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5F0EFB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728203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908428E"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26BA1C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102</w:t>
            </w:r>
          </w:p>
        </w:tc>
        <w:tc>
          <w:tcPr>
            <w:tcW w:w="534" w:type="pct"/>
            <w:tcBorders>
              <w:top w:val="nil"/>
              <w:left w:val="nil"/>
              <w:bottom w:val="single" w:sz="4" w:space="0" w:color="auto"/>
              <w:right w:val="single" w:sz="4" w:space="0" w:color="auto"/>
            </w:tcBorders>
            <w:shd w:val="clear" w:color="auto" w:fill="auto"/>
            <w:vAlign w:val="center"/>
            <w:hideMark/>
          </w:tcPr>
          <w:p w14:paraId="462B180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Caupan</w:t>
            </w:r>
          </w:p>
        </w:tc>
        <w:tc>
          <w:tcPr>
            <w:tcW w:w="425" w:type="pct"/>
            <w:tcBorders>
              <w:top w:val="nil"/>
              <w:left w:val="nil"/>
              <w:bottom w:val="single" w:sz="4" w:space="0" w:color="auto"/>
              <w:right w:val="single" w:sz="4" w:space="0" w:color="auto"/>
            </w:tcBorders>
            <w:shd w:val="clear" w:color="auto" w:fill="auto"/>
            <w:noWrap/>
            <w:vAlign w:val="center"/>
            <w:hideMark/>
          </w:tcPr>
          <w:p w14:paraId="7E44B2B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2C899E0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367F5FC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F8975A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67749D1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FBBE92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6ED516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959494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15C95E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7EFEE2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5A9108B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E3C2145"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CEDEE8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lastRenderedPageBreak/>
              <w:t>103</w:t>
            </w:r>
          </w:p>
        </w:tc>
        <w:tc>
          <w:tcPr>
            <w:tcW w:w="534" w:type="pct"/>
            <w:tcBorders>
              <w:top w:val="nil"/>
              <w:left w:val="nil"/>
              <w:bottom w:val="single" w:sz="4" w:space="0" w:color="auto"/>
              <w:right w:val="single" w:sz="4" w:space="0" w:color="auto"/>
            </w:tcBorders>
            <w:shd w:val="clear" w:color="auto" w:fill="auto"/>
            <w:vAlign w:val="center"/>
            <w:hideMark/>
          </w:tcPr>
          <w:p w14:paraId="6EE523B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Chayawita</w:t>
            </w:r>
          </w:p>
        </w:tc>
        <w:tc>
          <w:tcPr>
            <w:tcW w:w="425" w:type="pct"/>
            <w:tcBorders>
              <w:top w:val="nil"/>
              <w:left w:val="nil"/>
              <w:bottom w:val="single" w:sz="4" w:space="0" w:color="auto"/>
              <w:right w:val="single" w:sz="4" w:space="0" w:color="auto"/>
            </w:tcBorders>
            <w:shd w:val="clear" w:color="auto" w:fill="auto"/>
            <w:noWrap/>
            <w:vAlign w:val="center"/>
            <w:hideMark/>
          </w:tcPr>
          <w:p w14:paraId="6798C9F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6B88436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58F5F6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84BABE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A0E098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78FF5E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8DA714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F392F2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5FD39E8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47557F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34BC7E0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5E8B67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3D5338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104</w:t>
            </w:r>
          </w:p>
        </w:tc>
        <w:tc>
          <w:tcPr>
            <w:tcW w:w="534" w:type="pct"/>
            <w:tcBorders>
              <w:top w:val="nil"/>
              <w:left w:val="nil"/>
              <w:bottom w:val="single" w:sz="4" w:space="0" w:color="auto"/>
              <w:right w:val="single" w:sz="4" w:space="0" w:color="auto"/>
            </w:tcBorders>
            <w:shd w:val="clear" w:color="auto" w:fill="auto"/>
            <w:vAlign w:val="center"/>
            <w:hideMark/>
          </w:tcPr>
          <w:p w14:paraId="4526854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Santa María</w:t>
            </w:r>
          </w:p>
        </w:tc>
        <w:tc>
          <w:tcPr>
            <w:tcW w:w="425" w:type="pct"/>
            <w:tcBorders>
              <w:top w:val="nil"/>
              <w:left w:val="nil"/>
              <w:bottom w:val="single" w:sz="4" w:space="0" w:color="auto"/>
              <w:right w:val="single" w:sz="4" w:space="0" w:color="auto"/>
            </w:tcBorders>
            <w:shd w:val="clear" w:color="auto" w:fill="auto"/>
            <w:noWrap/>
            <w:vAlign w:val="center"/>
            <w:hideMark/>
          </w:tcPr>
          <w:p w14:paraId="71D2E5D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42C7E05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8F639D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9164EA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7D3B96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07B82E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D588D8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93AA98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A862A9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81D6D9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C0278F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834B48D"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BADA9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105</w:t>
            </w:r>
          </w:p>
        </w:tc>
        <w:tc>
          <w:tcPr>
            <w:tcW w:w="534" w:type="pct"/>
            <w:tcBorders>
              <w:top w:val="nil"/>
              <w:left w:val="nil"/>
              <w:bottom w:val="single" w:sz="4" w:space="0" w:color="auto"/>
              <w:right w:val="single" w:sz="4" w:space="0" w:color="auto"/>
            </w:tcBorders>
            <w:shd w:val="clear" w:color="auto" w:fill="auto"/>
            <w:vAlign w:val="center"/>
            <w:hideMark/>
          </w:tcPr>
          <w:p w14:paraId="105DFFF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Pandora y Anexo Sinchi Roca</w:t>
            </w:r>
          </w:p>
        </w:tc>
        <w:tc>
          <w:tcPr>
            <w:tcW w:w="425" w:type="pct"/>
            <w:tcBorders>
              <w:top w:val="nil"/>
              <w:left w:val="nil"/>
              <w:bottom w:val="single" w:sz="4" w:space="0" w:color="auto"/>
              <w:right w:val="single" w:sz="4" w:space="0" w:color="auto"/>
            </w:tcBorders>
            <w:shd w:val="clear" w:color="auto" w:fill="auto"/>
            <w:noWrap/>
            <w:vAlign w:val="center"/>
            <w:hideMark/>
          </w:tcPr>
          <w:p w14:paraId="01313FB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Loreto</w:t>
            </w:r>
          </w:p>
        </w:tc>
        <w:tc>
          <w:tcPr>
            <w:tcW w:w="370" w:type="pct"/>
            <w:tcBorders>
              <w:top w:val="nil"/>
              <w:left w:val="nil"/>
              <w:bottom w:val="single" w:sz="4" w:space="0" w:color="auto"/>
              <w:right w:val="single" w:sz="4" w:space="0" w:color="auto"/>
            </w:tcBorders>
            <w:shd w:val="clear" w:color="auto" w:fill="auto"/>
            <w:noWrap/>
            <w:vAlign w:val="center"/>
            <w:hideMark/>
          </w:tcPr>
          <w:p w14:paraId="5964E2B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E5A143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0C58A5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558428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5FE287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2631FC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FC6876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E46700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F43F00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C5C9E6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62EBAC6"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8FF396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106</w:t>
            </w:r>
          </w:p>
        </w:tc>
        <w:tc>
          <w:tcPr>
            <w:tcW w:w="534" w:type="pct"/>
            <w:tcBorders>
              <w:top w:val="nil"/>
              <w:left w:val="nil"/>
              <w:bottom w:val="single" w:sz="4" w:space="0" w:color="auto"/>
              <w:right w:val="single" w:sz="4" w:space="0" w:color="auto"/>
            </w:tcBorders>
            <w:shd w:val="clear" w:color="auto" w:fill="auto"/>
            <w:noWrap/>
            <w:vAlign w:val="center"/>
            <w:hideMark/>
          </w:tcPr>
          <w:p w14:paraId="3248DB8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Kachipampa</w:t>
            </w:r>
          </w:p>
        </w:tc>
        <w:tc>
          <w:tcPr>
            <w:tcW w:w="425" w:type="pct"/>
            <w:tcBorders>
              <w:top w:val="nil"/>
              <w:left w:val="nil"/>
              <w:bottom w:val="single" w:sz="4" w:space="0" w:color="auto"/>
              <w:right w:val="single" w:sz="4" w:space="0" w:color="auto"/>
            </w:tcBorders>
            <w:shd w:val="clear" w:color="auto" w:fill="auto"/>
            <w:noWrap/>
            <w:vAlign w:val="center"/>
            <w:hideMark/>
          </w:tcPr>
          <w:p w14:paraId="301AF16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Martín</w:t>
            </w:r>
          </w:p>
        </w:tc>
        <w:tc>
          <w:tcPr>
            <w:tcW w:w="370" w:type="pct"/>
            <w:tcBorders>
              <w:top w:val="nil"/>
              <w:left w:val="nil"/>
              <w:bottom w:val="single" w:sz="4" w:space="0" w:color="auto"/>
              <w:right w:val="single" w:sz="4" w:space="0" w:color="auto"/>
            </w:tcBorders>
            <w:shd w:val="clear" w:color="auto" w:fill="auto"/>
            <w:noWrap/>
            <w:vAlign w:val="center"/>
            <w:hideMark/>
          </w:tcPr>
          <w:p w14:paraId="14AD00E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C09302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78940E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78AC31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16C256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CE3892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0127C5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039965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C483A1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39E8E1E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5F86D6B9"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9C01AB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107</w:t>
            </w:r>
          </w:p>
        </w:tc>
        <w:tc>
          <w:tcPr>
            <w:tcW w:w="534" w:type="pct"/>
            <w:tcBorders>
              <w:top w:val="nil"/>
              <w:left w:val="nil"/>
              <w:bottom w:val="single" w:sz="4" w:space="0" w:color="auto"/>
              <w:right w:val="single" w:sz="4" w:space="0" w:color="auto"/>
            </w:tcBorders>
            <w:shd w:val="clear" w:color="auto" w:fill="auto"/>
            <w:noWrap/>
            <w:vAlign w:val="center"/>
            <w:hideMark/>
          </w:tcPr>
          <w:p w14:paraId="19CCCD3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Shimpiyacu</w:t>
            </w:r>
          </w:p>
        </w:tc>
        <w:tc>
          <w:tcPr>
            <w:tcW w:w="425" w:type="pct"/>
            <w:tcBorders>
              <w:top w:val="nil"/>
              <w:left w:val="nil"/>
              <w:bottom w:val="single" w:sz="4" w:space="0" w:color="auto"/>
              <w:right w:val="single" w:sz="4" w:space="0" w:color="auto"/>
            </w:tcBorders>
            <w:shd w:val="clear" w:color="auto" w:fill="auto"/>
            <w:noWrap/>
            <w:vAlign w:val="center"/>
            <w:hideMark/>
          </w:tcPr>
          <w:p w14:paraId="60E8C94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Martín</w:t>
            </w:r>
          </w:p>
        </w:tc>
        <w:tc>
          <w:tcPr>
            <w:tcW w:w="370" w:type="pct"/>
            <w:tcBorders>
              <w:top w:val="nil"/>
              <w:left w:val="nil"/>
              <w:bottom w:val="single" w:sz="4" w:space="0" w:color="auto"/>
              <w:right w:val="single" w:sz="4" w:space="0" w:color="auto"/>
            </w:tcBorders>
            <w:shd w:val="clear" w:color="auto" w:fill="auto"/>
            <w:noWrap/>
            <w:vAlign w:val="center"/>
            <w:hideMark/>
          </w:tcPr>
          <w:p w14:paraId="5D7ED25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558C8E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A20D3B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867B08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CEB439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88BF18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BBCEE4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A0E02C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68D056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B14FEF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D9CD542"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2E8547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108</w:t>
            </w:r>
          </w:p>
        </w:tc>
        <w:tc>
          <w:tcPr>
            <w:tcW w:w="534" w:type="pct"/>
            <w:tcBorders>
              <w:top w:val="nil"/>
              <w:left w:val="nil"/>
              <w:bottom w:val="single" w:sz="4" w:space="0" w:color="auto"/>
              <w:right w:val="single" w:sz="4" w:space="0" w:color="auto"/>
            </w:tcBorders>
            <w:shd w:val="clear" w:color="auto" w:fill="auto"/>
            <w:noWrap/>
            <w:vAlign w:val="center"/>
            <w:hideMark/>
          </w:tcPr>
          <w:p w14:paraId="35FE451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Shampuyacu</w:t>
            </w:r>
          </w:p>
        </w:tc>
        <w:tc>
          <w:tcPr>
            <w:tcW w:w="425" w:type="pct"/>
            <w:tcBorders>
              <w:top w:val="nil"/>
              <w:left w:val="nil"/>
              <w:bottom w:val="single" w:sz="4" w:space="0" w:color="auto"/>
              <w:right w:val="single" w:sz="4" w:space="0" w:color="auto"/>
            </w:tcBorders>
            <w:shd w:val="clear" w:color="auto" w:fill="auto"/>
            <w:noWrap/>
            <w:vAlign w:val="center"/>
            <w:hideMark/>
          </w:tcPr>
          <w:p w14:paraId="76AD124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Martín</w:t>
            </w:r>
          </w:p>
        </w:tc>
        <w:tc>
          <w:tcPr>
            <w:tcW w:w="370" w:type="pct"/>
            <w:tcBorders>
              <w:top w:val="nil"/>
              <w:left w:val="nil"/>
              <w:bottom w:val="single" w:sz="4" w:space="0" w:color="auto"/>
              <w:right w:val="single" w:sz="4" w:space="0" w:color="auto"/>
            </w:tcBorders>
            <w:shd w:val="clear" w:color="auto" w:fill="auto"/>
            <w:noWrap/>
            <w:vAlign w:val="center"/>
            <w:hideMark/>
          </w:tcPr>
          <w:p w14:paraId="68A29A2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101009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E81928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BE00D4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D6B3A4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5A6D6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C7C4B3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75E6B5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C49248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3D0B17C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D3BD6E5"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4AE314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109</w:t>
            </w:r>
          </w:p>
        </w:tc>
        <w:tc>
          <w:tcPr>
            <w:tcW w:w="534" w:type="pct"/>
            <w:tcBorders>
              <w:top w:val="nil"/>
              <w:left w:val="nil"/>
              <w:bottom w:val="single" w:sz="4" w:space="0" w:color="auto"/>
              <w:right w:val="single" w:sz="4" w:space="0" w:color="auto"/>
            </w:tcBorders>
            <w:shd w:val="clear" w:color="auto" w:fill="auto"/>
            <w:noWrap/>
            <w:vAlign w:val="center"/>
            <w:hideMark/>
          </w:tcPr>
          <w:p w14:paraId="19A429D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Alto Mayo</w:t>
            </w:r>
          </w:p>
        </w:tc>
        <w:tc>
          <w:tcPr>
            <w:tcW w:w="425" w:type="pct"/>
            <w:tcBorders>
              <w:top w:val="nil"/>
              <w:left w:val="nil"/>
              <w:bottom w:val="single" w:sz="4" w:space="0" w:color="auto"/>
              <w:right w:val="single" w:sz="4" w:space="0" w:color="auto"/>
            </w:tcBorders>
            <w:shd w:val="clear" w:color="auto" w:fill="auto"/>
            <w:noWrap/>
            <w:vAlign w:val="center"/>
            <w:hideMark/>
          </w:tcPr>
          <w:p w14:paraId="49E6ACF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Martín</w:t>
            </w:r>
          </w:p>
        </w:tc>
        <w:tc>
          <w:tcPr>
            <w:tcW w:w="370" w:type="pct"/>
            <w:tcBorders>
              <w:top w:val="nil"/>
              <w:left w:val="nil"/>
              <w:bottom w:val="single" w:sz="4" w:space="0" w:color="auto"/>
              <w:right w:val="single" w:sz="4" w:space="0" w:color="auto"/>
            </w:tcBorders>
            <w:shd w:val="clear" w:color="auto" w:fill="auto"/>
            <w:noWrap/>
            <w:vAlign w:val="center"/>
            <w:hideMark/>
          </w:tcPr>
          <w:p w14:paraId="3185997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D5CD34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D231AD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66C9C3A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6562FEA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1D066F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530A2B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83A7CE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6D6FA8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0558E2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6C64059"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BAFEFC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110</w:t>
            </w:r>
          </w:p>
        </w:tc>
        <w:tc>
          <w:tcPr>
            <w:tcW w:w="534" w:type="pct"/>
            <w:tcBorders>
              <w:top w:val="nil"/>
              <w:left w:val="nil"/>
              <w:bottom w:val="single" w:sz="4" w:space="0" w:color="auto"/>
              <w:right w:val="single" w:sz="4" w:space="0" w:color="auto"/>
            </w:tcBorders>
            <w:shd w:val="clear" w:color="auto" w:fill="auto"/>
            <w:noWrap/>
            <w:vAlign w:val="center"/>
            <w:hideMark/>
          </w:tcPr>
          <w:p w14:paraId="178E6C6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Nuevo Arica de Kachiyacu</w:t>
            </w:r>
          </w:p>
        </w:tc>
        <w:tc>
          <w:tcPr>
            <w:tcW w:w="425" w:type="pct"/>
            <w:tcBorders>
              <w:top w:val="nil"/>
              <w:left w:val="nil"/>
              <w:bottom w:val="single" w:sz="4" w:space="0" w:color="auto"/>
              <w:right w:val="single" w:sz="4" w:space="0" w:color="auto"/>
            </w:tcBorders>
            <w:shd w:val="clear" w:color="auto" w:fill="auto"/>
            <w:noWrap/>
            <w:vAlign w:val="center"/>
            <w:hideMark/>
          </w:tcPr>
          <w:p w14:paraId="4DE16D5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Martín</w:t>
            </w:r>
          </w:p>
        </w:tc>
        <w:tc>
          <w:tcPr>
            <w:tcW w:w="370" w:type="pct"/>
            <w:tcBorders>
              <w:top w:val="nil"/>
              <w:left w:val="nil"/>
              <w:bottom w:val="single" w:sz="4" w:space="0" w:color="auto"/>
              <w:right w:val="single" w:sz="4" w:space="0" w:color="auto"/>
            </w:tcBorders>
            <w:shd w:val="clear" w:color="auto" w:fill="auto"/>
            <w:noWrap/>
            <w:vAlign w:val="center"/>
            <w:hideMark/>
          </w:tcPr>
          <w:p w14:paraId="5C2D0FE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7C7F49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CFE753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8E348D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26F6BF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78D3A6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006FF5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77EE98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AD0AA1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21B277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1F567D5"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E9F65A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111</w:t>
            </w:r>
          </w:p>
        </w:tc>
        <w:tc>
          <w:tcPr>
            <w:tcW w:w="534" w:type="pct"/>
            <w:tcBorders>
              <w:top w:val="nil"/>
              <w:left w:val="nil"/>
              <w:bottom w:val="single" w:sz="4" w:space="0" w:color="auto"/>
              <w:right w:val="single" w:sz="4" w:space="0" w:color="auto"/>
            </w:tcBorders>
            <w:shd w:val="clear" w:color="auto" w:fill="auto"/>
            <w:noWrap/>
            <w:vAlign w:val="center"/>
            <w:hideMark/>
          </w:tcPr>
          <w:p w14:paraId="640CABC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Yarau</w:t>
            </w:r>
          </w:p>
        </w:tc>
        <w:tc>
          <w:tcPr>
            <w:tcW w:w="425" w:type="pct"/>
            <w:tcBorders>
              <w:top w:val="nil"/>
              <w:left w:val="nil"/>
              <w:bottom w:val="single" w:sz="4" w:space="0" w:color="auto"/>
              <w:right w:val="single" w:sz="4" w:space="0" w:color="auto"/>
            </w:tcBorders>
            <w:shd w:val="clear" w:color="auto" w:fill="auto"/>
            <w:noWrap/>
            <w:vAlign w:val="center"/>
            <w:hideMark/>
          </w:tcPr>
          <w:p w14:paraId="552632B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Martín</w:t>
            </w:r>
          </w:p>
        </w:tc>
        <w:tc>
          <w:tcPr>
            <w:tcW w:w="370" w:type="pct"/>
            <w:tcBorders>
              <w:top w:val="nil"/>
              <w:left w:val="nil"/>
              <w:bottom w:val="single" w:sz="4" w:space="0" w:color="auto"/>
              <w:right w:val="single" w:sz="4" w:space="0" w:color="auto"/>
            </w:tcBorders>
            <w:shd w:val="clear" w:color="auto" w:fill="auto"/>
            <w:noWrap/>
            <w:vAlign w:val="center"/>
            <w:hideMark/>
          </w:tcPr>
          <w:p w14:paraId="3574F01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22ACE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F5286D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3C0BA6E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60F63C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773C46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F42679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18D640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843155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097932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E2D6F1C"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E9D2B5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112</w:t>
            </w:r>
          </w:p>
        </w:tc>
        <w:tc>
          <w:tcPr>
            <w:tcW w:w="534" w:type="pct"/>
            <w:tcBorders>
              <w:top w:val="nil"/>
              <w:left w:val="nil"/>
              <w:bottom w:val="single" w:sz="4" w:space="0" w:color="auto"/>
              <w:right w:val="single" w:sz="4" w:space="0" w:color="auto"/>
            </w:tcBorders>
            <w:shd w:val="clear" w:color="auto" w:fill="auto"/>
            <w:noWrap/>
            <w:vAlign w:val="center"/>
            <w:hideMark/>
          </w:tcPr>
          <w:p w14:paraId="4E94CE6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Pampa Sacha</w:t>
            </w:r>
          </w:p>
        </w:tc>
        <w:tc>
          <w:tcPr>
            <w:tcW w:w="425" w:type="pct"/>
            <w:tcBorders>
              <w:top w:val="nil"/>
              <w:left w:val="nil"/>
              <w:bottom w:val="single" w:sz="4" w:space="0" w:color="auto"/>
              <w:right w:val="single" w:sz="4" w:space="0" w:color="auto"/>
            </w:tcBorders>
            <w:shd w:val="clear" w:color="auto" w:fill="auto"/>
            <w:noWrap/>
            <w:vAlign w:val="center"/>
            <w:hideMark/>
          </w:tcPr>
          <w:p w14:paraId="3DBFDDF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Martín</w:t>
            </w:r>
          </w:p>
        </w:tc>
        <w:tc>
          <w:tcPr>
            <w:tcW w:w="370" w:type="pct"/>
            <w:tcBorders>
              <w:top w:val="nil"/>
              <w:left w:val="nil"/>
              <w:bottom w:val="single" w:sz="4" w:space="0" w:color="auto"/>
              <w:right w:val="single" w:sz="4" w:space="0" w:color="auto"/>
            </w:tcBorders>
            <w:shd w:val="clear" w:color="auto" w:fill="auto"/>
            <w:noWrap/>
            <w:vAlign w:val="center"/>
            <w:hideMark/>
          </w:tcPr>
          <w:p w14:paraId="04B28F8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5138856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0063BBE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D2D73A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3BB820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B770D2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5140C05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C1E9A3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D0E67E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CB4C67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E563988"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00C566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113</w:t>
            </w:r>
          </w:p>
        </w:tc>
        <w:tc>
          <w:tcPr>
            <w:tcW w:w="534" w:type="pct"/>
            <w:tcBorders>
              <w:top w:val="nil"/>
              <w:left w:val="nil"/>
              <w:bottom w:val="single" w:sz="4" w:space="0" w:color="auto"/>
              <w:right w:val="single" w:sz="4" w:space="0" w:color="auto"/>
            </w:tcBorders>
            <w:shd w:val="clear" w:color="auto" w:fill="auto"/>
            <w:noWrap/>
            <w:vAlign w:val="center"/>
            <w:hideMark/>
          </w:tcPr>
          <w:p w14:paraId="145B36A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Chumbakihui</w:t>
            </w:r>
          </w:p>
        </w:tc>
        <w:tc>
          <w:tcPr>
            <w:tcW w:w="425" w:type="pct"/>
            <w:tcBorders>
              <w:top w:val="nil"/>
              <w:left w:val="nil"/>
              <w:bottom w:val="single" w:sz="4" w:space="0" w:color="auto"/>
              <w:right w:val="single" w:sz="4" w:space="0" w:color="auto"/>
            </w:tcBorders>
            <w:shd w:val="clear" w:color="auto" w:fill="auto"/>
            <w:noWrap/>
            <w:vAlign w:val="center"/>
            <w:hideMark/>
          </w:tcPr>
          <w:p w14:paraId="0A4BCBC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Martín</w:t>
            </w:r>
          </w:p>
        </w:tc>
        <w:tc>
          <w:tcPr>
            <w:tcW w:w="370" w:type="pct"/>
            <w:tcBorders>
              <w:top w:val="nil"/>
              <w:left w:val="nil"/>
              <w:bottom w:val="single" w:sz="4" w:space="0" w:color="auto"/>
              <w:right w:val="single" w:sz="4" w:space="0" w:color="auto"/>
            </w:tcBorders>
            <w:shd w:val="clear" w:color="auto" w:fill="auto"/>
            <w:noWrap/>
            <w:vAlign w:val="center"/>
            <w:hideMark/>
          </w:tcPr>
          <w:p w14:paraId="18D6675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744755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FB0108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0776DD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0BE177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7961C5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4C9609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C8A47E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FF66A9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B635F9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5CD8456"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CE9F9E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114</w:t>
            </w:r>
          </w:p>
        </w:tc>
        <w:tc>
          <w:tcPr>
            <w:tcW w:w="534" w:type="pct"/>
            <w:tcBorders>
              <w:top w:val="nil"/>
              <w:left w:val="nil"/>
              <w:bottom w:val="single" w:sz="4" w:space="0" w:color="auto"/>
              <w:right w:val="single" w:sz="4" w:space="0" w:color="auto"/>
            </w:tcBorders>
            <w:shd w:val="clear" w:color="auto" w:fill="auto"/>
            <w:noWrap/>
            <w:vAlign w:val="center"/>
            <w:hideMark/>
          </w:tcPr>
          <w:p w14:paraId="072541E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Chunchiwi</w:t>
            </w:r>
          </w:p>
        </w:tc>
        <w:tc>
          <w:tcPr>
            <w:tcW w:w="425" w:type="pct"/>
            <w:tcBorders>
              <w:top w:val="nil"/>
              <w:left w:val="nil"/>
              <w:bottom w:val="single" w:sz="4" w:space="0" w:color="auto"/>
              <w:right w:val="single" w:sz="4" w:space="0" w:color="auto"/>
            </w:tcBorders>
            <w:shd w:val="clear" w:color="auto" w:fill="auto"/>
            <w:noWrap/>
            <w:vAlign w:val="center"/>
            <w:hideMark/>
          </w:tcPr>
          <w:p w14:paraId="3B5D0D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Martín</w:t>
            </w:r>
          </w:p>
        </w:tc>
        <w:tc>
          <w:tcPr>
            <w:tcW w:w="370" w:type="pct"/>
            <w:tcBorders>
              <w:top w:val="nil"/>
              <w:left w:val="nil"/>
              <w:bottom w:val="single" w:sz="4" w:space="0" w:color="auto"/>
              <w:right w:val="single" w:sz="4" w:space="0" w:color="auto"/>
            </w:tcBorders>
            <w:shd w:val="clear" w:color="auto" w:fill="auto"/>
            <w:noWrap/>
            <w:vAlign w:val="center"/>
            <w:hideMark/>
          </w:tcPr>
          <w:p w14:paraId="7BD18EF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Dic-14</w:t>
            </w:r>
          </w:p>
        </w:tc>
        <w:tc>
          <w:tcPr>
            <w:tcW w:w="375" w:type="pct"/>
            <w:tcBorders>
              <w:top w:val="nil"/>
              <w:left w:val="nil"/>
              <w:bottom w:val="single" w:sz="4" w:space="0" w:color="auto"/>
              <w:right w:val="single" w:sz="4" w:space="0" w:color="auto"/>
            </w:tcBorders>
            <w:shd w:val="clear" w:color="auto" w:fill="auto"/>
            <w:noWrap/>
            <w:vAlign w:val="center"/>
            <w:hideMark/>
          </w:tcPr>
          <w:p w14:paraId="316751B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6" w:type="pct"/>
            <w:tcBorders>
              <w:top w:val="nil"/>
              <w:left w:val="nil"/>
              <w:bottom w:val="single" w:sz="4" w:space="0" w:color="auto"/>
              <w:right w:val="single" w:sz="4" w:space="0" w:color="auto"/>
            </w:tcBorders>
            <w:shd w:val="clear" w:color="auto" w:fill="auto"/>
            <w:noWrap/>
            <w:vAlign w:val="center"/>
            <w:hideMark/>
          </w:tcPr>
          <w:p w14:paraId="63B75A4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6" w:type="pct"/>
            <w:tcBorders>
              <w:top w:val="nil"/>
              <w:left w:val="nil"/>
              <w:bottom w:val="single" w:sz="4" w:space="0" w:color="auto"/>
              <w:right w:val="single" w:sz="4" w:space="0" w:color="auto"/>
            </w:tcBorders>
            <w:shd w:val="clear" w:color="auto" w:fill="auto"/>
            <w:noWrap/>
            <w:vAlign w:val="center"/>
            <w:hideMark/>
          </w:tcPr>
          <w:p w14:paraId="0C0E825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3AA76A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D96CFF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DB514C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6EA7B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C8F838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8B5E98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r>
      <w:tr w:rsidR="003073C9" w:rsidRPr="003073C9" w14:paraId="2892C5F7"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85AC76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115</w:t>
            </w:r>
          </w:p>
        </w:tc>
        <w:tc>
          <w:tcPr>
            <w:tcW w:w="534" w:type="pct"/>
            <w:tcBorders>
              <w:top w:val="nil"/>
              <w:left w:val="nil"/>
              <w:bottom w:val="single" w:sz="4" w:space="0" w:color="auto"/>
              <w:right w:val="single" w:sz="4" w:space="0" w:color="auto"/>
            </w:tcBorders>
            <w:shd w:val="clear" w:color="auto" w:fill="auto"/>
            <w:vAlign w:val="center"/>
            <w:hideMark/>
          </w:tcPr>
          <w:p w14:paraId="7DA0DD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Santa Rosa de Huacaria</w:t>
            </w:r>
          </w:p>
        </w:tc>
        <w:tc>
          <w:tcPr>
            <w:tcW w:w="425" w:type="pct"/>
            <w:tcBorders>
              <w:top w:val="nil"/>
              <w:left w:val="nil"/>
              <w:bottom w:val="single" w:sz="4" w:space="0" w:color="auto"/>
              <w:right w:val="single" w:sz="4" w:space="0" w:color="auto"/>
            </w:tcBorders>
            <w:shd w:val="clear" w:color="auto" w:fill="auto"/>
            <w:noWrap/>
            <w:vAlign w:val="center"/>
            <w:hideMark/>
          </w:tcPr>
          <w:p w14:paraId="1F6B3AA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6FB5DF5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May-17</w:t>
            </w:r>
          </w:p>
        </w:tc>
        <w:tc>
          <w:tcPr>
            <w:tcW w:w="375" w:type="pct"/>
            <w:tcBorders>
              <w:top w:val="nil"/>
              <w:left w:val="nil"/>
              <w:bottom w:val="single" w:sz="4" w:space="0" w:color="auto"/>
              <w:right w:val="single" w:sz="4" w:space="0" w:color="auto"/>
            </w:tcBorders>
            <w:shd w:val="clear" w:color="auto" w:fill="auto"/>
            <w:noWrap/>
            <w:vAlign w:val="center"/>
            <w:hideMark/>
          </w:tcPr>
          <w:p w14:paraId="2F45580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24E0B1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70C13F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5670E2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D96A7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7ACDE2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DD2C99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5A8BAC6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3B618E0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5319CF56"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1C14E4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116</w:t>
            </w:r>
          </w:p>
        </w:tc>
        <w:tc>
          <w:tcPr>
            <w:tcW w:w="534" w:type="pct"/>
            <w:tcBorders>
              <w:top w:val="nil"/>
              <w:left w:val="nil"/>
              <w:bottom w:val="single" w:sz="4" w:space="0" w:color="auto"/>
              <w:right w:val="single" w:sz="4" w:space="0" w:color="auto"/>
            </w:tcBorders>
            <w:shd w:val="clear" w:color="auto" w:fill="auto"/>
            <w:noWrap/>
            <w:vAlign w:val="center"/>
            <w:hideMark/>
          </w:tcPr>
          <w:p w14:paraId="0FE4C07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Queros</w:t>
            </w:r>
          </w:p>
        </w:tc>
        <w:tc>
          <w:tcPr>
            <w:tcW w:w="425" w:type="pct"/>
            <w:tcBorders>
              <w:top w:val="nil"/>
              <w:left w:val="nil"/>
              <w:bottom w:val="single" w:sz="4" w:space="0" w:color="auto"/>
              <w:right w:val="single" w:sz="4" w:space="0" w:color="auto"/>
            </w:tcBorders>
            <w:shd w:val="clear" w:color="auto" w:fill="auto"/>
            <w:noWrap/>
            <w:vAlign w:val="center"/>
            <w:hideMark/>
          </w:tcPr>
          <w:p w14:paraId="55B7E0A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0A316D1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May-17</w:t>
            </w:r>
          </w:p>
        </w:tc>
        <w:tc>
          <w:tcPr>
            <w:tcW w:w="375" w:type="pct"/>
            <w:tcBorders>
              <w:top w:val="nil"/>
              <w:left w:val="nil"/>
              <w:bottom w:val="single" w:sz="4" w:space="0" w:color="auto"/>
              <w:right w:val="single" w:sz="4" w:space="0" w:color="auto"/>
            </w:tcBorders>
            <w:shd w:val="clear" w:color="auto" w:fill="auto"/>
            <w:noWrap/>
            <w:vAlign w:val="center"/>
            <w:hideMark/>
          </w:tcPr>
          <w:p w14:paraId="2531B9D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FB3E57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3377F1E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B892B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85D5B1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07D94D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5CC4018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67C6B5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E2DEE3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700E0BC"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033F80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117</w:t>
            </w:r>
          </w:p>
        </w:tc>
        <w:tc>
          <w:tcPr>
            <w:tcW w:w="534" w:type="pct"/>
            <w:tcBorders>
              <w:top w:val="nil"/>
              <w:left w:val="nil"/>
              <w:bottom w:val="single" w:sz="4" w:space="0" w:color="auto"/>
              <w:right w:val="single" w:sz="4" w:space="0" w:color="auto"/>
            </w:tcBorders>
            <w:shd w:val="clear" w:color="auto" w:fill="auto"/>
            <w:noWrap/>
            <w:vAlign w:val="center"/>
            <w:hideMark/>
          </w:tcPr>
          <w:p w14:paraId="04BED99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Manitinkiari</w:t>
            </w:r>
          </w:p>
        </w:tc>
        <w:tc>
          <w:tcPr>
            <w:tcW w:w="425" w:type="pct"/>
            <w:tcBorders>
              <w:top w:val="nil"/>
              <w:left w:val="nil"/>
              <w:bottom w:val="single" w:sz="4" w:space="0" w:color="auto"/>
              <w:right w:val="single" w:sz="4" w:space="0" w:color="auto"/>
            </w:tcBorders>
            <w:shd w:val="clear" w:color="auto" w:fill="auto"/>
            <w:noWrap/>
            <w:vAlign w:val="center"/>
            <w:hideMark/>
          </w:tcPr>
          <w:p w14:paraId="28AE66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45A9898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140CEF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F5E588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1771AA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146F3F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A0AA05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4B6711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61C6C6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B76CD9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7B933B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D3E031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7BA5C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118</w:t>
            </w:r>
          </w:p>
        </w:tc>
        <w:tc>
          <w:tcPr>
            <w:tcW w:w="534" w:type="pct"/>
            <w:tcBorders>
              <w:top w:val="nil"/>
              <w:left w:val="nil"/>
              <w:bottom w:val="single" w:sz="4" w:space="0" w:color="auto"/>
              <w:right w:val="single" w:sz="4" w:space="0" w:color="auto"/>
            </w:tcBorders>
            <w:shd w:val="clear" w:color="auto" w:fill="auto"/>
            <w:noWrap/>
            <w:vAlign w:val="center"/>
            <w:hideMark/>
          </w:tcPr>
          <w:p w14:paraId="1385CE8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Aendoshiari</w:t>
            </w:r>
          </w:p>
        </w:tc>
        <w:tc>
          <w:tcPr>
            <w:tcW w:w="425" w:type="pct"/>
            <w:tcBorders>
              <w:top w:val="nil"/>
              <w:left w:val="nil"/>
              <w:bottom w:val="single" w:sz="4" w:space="0" w:color="auto"/>
              <w:right w:val="single" w:sz="4" w:space="0" w:color="auto"/>
            </w:tcBorders>
            <w:shd w:val="clear" w:color="auto" w:fill="auto"/>
            <w:noWrap/>
            <w:vAlign w:val="center"/>
            <w:hideMark/>
          </w:tcPr>
          <w:p w14:paraId="0F51E10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533268F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FF09D2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CC98C1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3B109E5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797EBE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A4153B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735245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CBFF26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AC40AC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DDD48C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883DAAE"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F0A3D1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119</w:t>
            </w:r>
          </w:p>
        </w:tc>
        <w:tc>
          <w:tcPr>
            <w:tcW w:w="534" w:type="pct"/>
            <w:tcBorders>
              <w:top w:val="nil"/>
              <w:left w:val="nil"/>
              <w:bottom w:val="single" w:sz="4" w:space="0" w:color="auto"/>
              <w:right w:val="single" w:sz="4" w:space="0" w:color="auto"/>
            </w:tcBorders>
            <w:shd w:val="clear" w:color="auto" w:fill="auto"/>
            <w:noWrap/>
            <w:vAlign w:val="center"/>
            <w:hideMark/>
          </w:tcPr>
          <w:p w14:paraId="06D64EC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Chakopishiato</w:t>
            </w:r>
          </w:p>
        </w:tc>
        <w:tc>
          <w:tcPr>
            <w:tcW w:w="425" w:type="pct"/>
            <w:tcBorders>
              <w:top w:val="nil"/>
              <w:left w:val="nil"/>
              <w:bottom w:val="single" w:sz="4" w:space="0" w:color="auto"/>
              <w:right w:val="single" w:sz="4" w:space="0" w:color="auto"/>
            </w:tcBorders>
            <w:shd w:val="clear" w:color="auto" w:fill="auto"/>
            <w:noWrap/>
            <w:vAlign w:val="center"/>
            <w:hideMark/>
          </w:tcPr>
          <w:p w14:paraId="6698332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77F0493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5835DD8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2581864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509F92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AA874C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B9503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EA9E1D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6492B0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003868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24DAA1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5558A46"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568F2B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120</w:t>
            </w:r>
          </w:p>
        </w:tc>
        <w:tc>
          <w:tcPr>
            <w:tcW w:w="534" w:type="pct"/>
            <w:tcBorders>
              <w:top w:val="nil"/>
              <w:left w:val="nil"/>
              <w:bottom w:val="single" w:sz="4" w:space="0" w:color="auto"/>
              <w:right w:val="single" w:sz="4" w:space="0" w:color="auto"/>
            </w:tcBorders>
            <w:shd w:val="clear" w:color="auto" w:fill="auto"/>
            <w:noWrap/>
            <w:vAlign w:val="center"/>
            <w:hideMark/>
          </w:tcPr>
          <w:p w14:paraId="7634C3E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Tipeshiari</w:t>
            </w:r>
          </w:p>
        </w:tc>
        <w:tc>
          <w:tcPr>
            <w:tcW w:w="425" w:type="pct"/>
            <w:tcBorders>
              <w:top w:val="nil"/>
              <w:left w:val="nil"/>
              <w:bottom w:val="single" w:sz="4" w:space="0" w:color="auto"/>
              <w:right w:val="single" w:sz="4" w:space="0" w:color="auto"/>
            </w:tcBorders>
            <w:shd w:val="clear" w:color="auto" w:fill="auto"/>
            <w:noWrap/>
            <w:vAlign w:val="center"/>
            <w:hideMark/>
          </w:tcPr>
          <w:p w14:paraId="614BDCC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3660AE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3624B47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92CDDD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946CD4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C3D1C2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F6D6FA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460A30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A5BCD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EDD7AB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1BAC64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B67CB49"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DA6A2A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121</w:t>
            </w:r>
          </w:p>
        </w:tc>
        <w:tc>
          <w:tcPr>
            <w:tcW w:w="534" w:type="pct"/>
            <w:tcBorders>
              <w:top w:val="nil"/>
              <w:left w:val="nil"/>
              <w:bottom w:val="single" w:sz="4" w:space="0" w:color="auto"/>
              <w:right w:val="single" w:sz="4" w:space="0" w:color="auto"/>
            </w:tcBorders>
            <w:shd w:val="clear" w:color="auto" w:fill="auto"/>
            <w:noWrap/>
            <w:vAlign w:val="center"/>
            <w:hideMark/>
          </w:tcPr>
          <w:p w14:paraId="2CB9ED5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Matoriato</w:t>
            </w:r>
          </w:p>
        </w:tc>
        <w:tc>
          <w:tcPr>
            <w:tcW w:w="425" w:type="pct"/>
            <w:tcBorders>
              <w:top w:val="nil"/>
              <w:left w:val="nil"/>
              <w:bottom w:val="single" w:sz="4" w:space="0" w:color="auto"/>
              <w:right w:val="single" w:sz="4" w:space="0" w:color="auto"/>
            </w:tcBorders>
            <w:shd w:val="clear" w:color="auto" w:fill="auto"/>
            <w:noWrap/>
            <w:vAlign w:val="center"/>
            <w:hideMark/>
          </w:tcPr>
          <w:p w14:paraId="73D3811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140B4E2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10C30ED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261DC0B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E7758E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399FAF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53CE0C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B87AA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EAA8E4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02109E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E85505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7D1DE3A"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7EE81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122</w:t>
            </w:r>
          </w:p>
        </w:tc>
        <w:tc>
          <w:tcPr>
            <w:tcW w:w="534" w:type="pct"/>
            <w:tcBorders>
              <w:top w:val="nil"/>
              <w:left w:val="nil"/>
              <w:bottom w:val="single" w:sz="4" w:space="0" w:color="auto"/>
              <w:right w:val="single" w:sz="4" w:space="0" w:color="auto"/>
            </w:tcBorders>
            <w:shd w:val="clear" w:color="auto" w:fill="auto"/>
            <w:noWrap/>
            <w:vAlign w:val="center"/>
            <w:hideMark/>
          </w:tcPr>
          <w:p w14:paraId="23F5553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Poyentimari</w:t>
            </w:r>
          </w:p>
        </w:tc>
        <w:tc>
          <w:tcPr>
            <w:tcW w:w="425" w:type="pct"/>
            <w:tcBorders>
              <w:top w:val="nil"/>
              <w:left w:val="nil"/>
              <w:bottom w:val="single" w:sz="4" w:space="0" w:color="auto"/>
              <w:right w:val="single" w:sz="4" w:space="0" w:color="auto"/>
            </w:tcBorders>
            <w:shd w:val="clear" w:color="auto" w:fill="auto"/>
            <w:noWrap/>
            <w:vAlign w:val="center"/>
            <w:hideMark/>
          </w:tcPr>
          <w:p w14:paraId="15D2A8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4D9CAC5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E8C5CC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9CEEEB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2A9C35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5B6E18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3F6CF7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E82A0E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463F4D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9B3DE8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46CAA6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8FCC0E9"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947226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123</w:t>
            </w:r>
          </w:p>
        </w:tc>
        <w:tc>
          <w:tcPr>
            <w:tcW w:w="534" w:type="pct"/>
            <w:tcBorders>
              <w:top w:val="nil"/>
              <w:left w:val="nil"/>
              <w:bottom w:val="single" w:sz="4" w:space="0" w:color="auto"/>
              <w:right w:val="single" w:sz="4" w:space="0" w:color="auto"/>
            </w:tcBorders>
            <w:shd w:val="clear" w:color="auto" w:fill="auto"/>
            <w:noWrap/>
            <w:vAlign w:val="center"/>
            <w:hideMark/>
          </w:tcPr>
          <w:p w14:paraId="78FE856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Miaria</w:t>
            </w:r>
          </w:p>
        </w:tc>
        <w:tc>
          <w:tcPr>
            <w:tcW w:w="425" w:type="pct"/>
            <w:tcBorders>
              <w:top w:val="nil"/>
              <w:left w:val="nil"/>
              <w:bottom w:val="single" w:sz="4" w:space="0" w:color="auto"/>
              <w:right w:val="single" w:sz="4" w:space="0" w:color="auto"/>
            </w:tcBorders>
            <w:shd w:val="clear" w:color="auto" w:fill="auto"/>
            <w:noWrap/>
            <w:vAlign w:val="center"/>
            <w:hideMark/>
          </w:tcPr>
          <w:p w14:paraId="5750BA0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4EFD70E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6BE0A6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24550EC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6E23D14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6F21C3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D5CA6F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67EAAA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2465767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37DF2F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1DDE73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4A91245"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3819BD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124</w:t>
            </w:r>
          </w:p>
        </w:tc>
        <w:tc>
          <w:tcPr>
            <w:tcW w:w="534" w:type="pct"/>
            <w:tcBorders>
              <w:top w:val="nil"/>
              <w:left w:val="nil"/>
              <w:bottom w:val="single" w:sz="4" w:space="0" w:color="auto"/>
              <w:right w:val="single" w:sz="4" w:space="0" w:color="auto"/>
            </w:tcBorders>
            <w:shd w:val="clear" w:color="auto" w:fill="auto"/>
            <w:noWrap/>
            <w:vAlign w:val="center"/>
            <w:hideMark/>
          </w:tcPr>
          <w:p w14:paraId="5E45325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Puerto Rico</w:t>
            </w:r>
          </w:p>
        </w:tc>
        <w:tc>
          <w:tcPr>
            <w:tcW w:w="425" w:type="pct"/>
            <w:tcBorders>
              <w:top w:val="nil"/>
              <w:left w:val="nil"/>
              <w:bottom w:val="single" w:sz="4" w:space="0" w:color="auto"/>
              <w:right w:val="single" w:sz="4" w:space="0" w:color="auto"/>
            </w:tcBorders>
            <w:shd w:val="clear" w:color="auto" w:fill="auto"/>
            <w:noWrap/>
            <w:vAlign w:val="center"/>
            <w:hideMark/>
          </w:tcPr>
          <w:p w14:paraId="1FAA2C1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5E6B714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5AE5D70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E78369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4D3E88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08D0F9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E9BC75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93AD9A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1BBAF9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84AD20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967F83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4FD9880"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52EA9D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125</w:t>
            </w:r>
          </w:p>
        </w:tc>
        <w:tc>
          <w:tcPr>
            <w:tcW w:w="534" w:type="pct"/>
            <w:tcBorders>
              <w:top w:val="nil"/>
              <w:left w:val="nil"/>
              <w:bottom w:val="single" w:sz="4" w:space="0" w:color="auto"/>
              <w:right w:val="single" w:sz="4" w:space="0" w:color="auto"/>
            </w:tcBorders>
            <w:shd w:val="clear" w:color="auto" w:fill="auto"/>
            <w:noWrap/>
            <w:vAlign w:val="center"/>
            <w:hideMark/>
          </w:tcPr>
          <w:p w14:paraId="0A35C57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Chirumbia</w:t>
            </w:r>
          </w:p>
        </w:tc>
        <w:tc>
          <w:tcPr>
            <w:tcW w:w="425" w:type="pct"/>
            <w:tcBorders>
              <w:top w:val="nil"/>
              <w:left w:val="nil"/>
              <w:bottom w:val="single" w:sz="4" w:space="0" w:color="auto"/>
              <w:right w:val="single" w:sz="4" w:space="0" w:color="auto"/>
            </w:tcBorders>
            <w:shd w:val="clear" w:color="auto" w:fill="auto"/>
            <w:noWrap/>
            <w:vAlign w:val="center"/>
            <w:hideMark/>
          </w:tcPr>
          <w:p w14:paraId="4BE445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0F5CB3E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726E6DF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17DC71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14CA5D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482D7B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7A9A3A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9B7DBF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D7E955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C33A85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54CE9A2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719DC1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FD02C6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126</w:t>
            </w:r>
          </w:p>
        </w:tc>
        <w:tc>
          <w:tcPr>
            <w:tcW w:w="534" w:type="pct"/>
            <w:tcBorders>
              <w:top w:val="nil"/>
              <w:left w:val="nil"/>
              <w:bottom w:val="single" w:sz="4" w:space="0" w:color="auto"/>
              <w:right w:val="single" w:sz="4" w:space="0" w:color="auto"/>
            </w:tcBorders>
            <w:shd w:val="clear" w:color="auto" w:fill="auto"/>
            <w:noWrap/>
            <w:vAlign w:val="center"/>
            <w:hideMark/>
          </w:tcPr>
          <w:p w14:paraId="50447D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Sensa</w:t>
            </w:r>
          </w:p>
        </w:tc>
        <w:tc>
          <w:tcPr>
            <w:tcW w:w="425" w:type="pct"/>
            <w:tcBorders>
              <w:top w:val="nil"/>
              <w:left w:val="nil"/>
              <w:bottom w:val="single" w:sz="4" w:space="0" w:color="auto"/>
              <w:right w:val="single" w:sz="4" w:space="0" w:color="auto"/>
            </w:tcBorders>
            <w:shd w:val="clear" w:color="auto" w:fill="auto"/>
            <w:noWrap/>
            <w:vAlign w:val="center"/>
            <w:hideMark/>
          </w:tcPr>
          <w:p w14:paraId="6E96454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15EC1F5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1E7C0EB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84DA42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5A02B6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CAF406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A468BA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F68768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597483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7B9806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327ED76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9639029"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61E14A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127</w:t>
            </w:r>
          </w:p>
        </w:tc>
        <w:tc>
          <w:tcPr>
            <w:tcW w:w="534" w:type="pct"/>
            <w:tcBorders>
              <w:top w:val="nil"/>
              <w:left w:val="nil"/>
              <w:bottom w:val="single" w:sz="4" w:space="0" w:color="auto"/>
              <w:right w:val="single" w:sz="4" w:space="0" w:color="auto"/>
            </w:tcBorders>
            <w:shd w:val="clear" w:color="auto" w:fill="auto"/>
            <w:noWrap/>
            <w:vAlign w:val="center"/>
            <w:hideMark/>
          </w:tcPr>
          <w:p w14:paraId="0B0A6B5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Kochiri</w:t>
            </w:r>
          </w:p>
        </w:tc>
        <w:tc>
          <w:tcPr>
            <w:tcW w:w="425" w:type="pct"/>
            <w:tcBorders>
              <w:top w:val="nil"/>
              <w:left w:val="nil"/>
              <w:bottom w:val="single" w:sz="4" w:space="0" w:color="auto"/>
              <w:right w:val="single" w:sz="4" w:space="0" w:color="auto"/>
            </w:tcBorders>
            <w:shd w:val="clear" w:color="auto" w:fill="auto"/>
            <w:noWrap/>
            <w:vAlign w:val="center"/>
            <w:hideMark/>
          </w:tcPr>
          <w:p w14:paraId="29C5807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18DE191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1B765D1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26DE9A0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44C86B8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7D27B4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0D02D1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D5E53C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6BFAD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26C8BF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942F95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4FF6DB3"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B9E58C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128</w:t>
            </w:r>
          </w:p>
        </w:tc>
        <w:tc>
          <w:tcPr>
            <w:tcW w:w="534" w:type="pct"/>
            <w:tcBorders>
              <w:top w:val="nil"/>
              <w:left w:val="nil"/>
              <w:bottom w:val="single" w:sz="4" w:space="0" w:color="auto"/>
              <w:right w:val="single" w:sz="4" w:space="0" w:color="auto"/>
            </w:tcBorders>
            <w:shd w:val="clear" w:color="auto" w:fill="auto"/>
            <w:noWrap/>
            <w:vAlign w:val="center"/>
            <w:hideMark/>
          </w:tcPr>
          <w:p w14:paraId="74C082A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Tangoshiari</w:t>
            </w:r>
          </w:p>
        </w:tc>
        <w:tc>
          <w:tcPr>
            <w:tcW w:w="425" w:type="pct"/>
            <w:tcBorders>
              <w:top w:val="nil"/>
              <w:left w:val="nil"/>
              <w:bottom w:val="single" w:sz="4" w:space="0" w:color="auto"/>
              <w:right w:val="single" w:sz="4" w:space="0" w:color="auto"/>
            </w:tcBorders>
            <w:shd w:val="clear" w:color="auto" w:fill="auto"/>
            <w:noWrap/>
            <w:vAlign w:val="center"/>
            <w:hideMark/>
          </w:tcPr>
          <w:p w14:paraId="186097D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4CADA08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3BF3D58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452586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36165D8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30E01E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B6B747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4602E5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8DE4DB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3575ED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9DE01F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C342EF8"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620529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129</w:t>
            </w:r>
          </w:p>
        </w:tc>
        <w:tc>
          <w:tcPr>
            <w:tcW w:w="534" w:type="pct"/>
            <w:tcBorders>
              <w:top w:val="nil"/>
              <w:left w:val="nil"/>
              <w:bottom w:val="single" w:sz="4" w:space="0" w:color="auto"/>
              <w:right w:val="single" w:sz="4" w:space="0" w:color="auto"/>
            </w:tcBorders>
            <w:shd w:val="clear" w:color="auto" w:fill="auto"/>
            <w:noWrap/>
            <w:vAlign w:val="center"/>
            <w:hideMark/>
          </w:tcPr>
          <w:p w14:paraId="110DD15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Nueva Vida</w:t>
            </w:r>
          </w:p>
        </w:tc>
        <w:tc>
          <w:tcPr>
            <w:tcW w:w="425" w:type="pct"/>
            <w:tcBorders>
              <w:top w:val="nil"/>
              <w:left w:val="nil"/>
              <w:bottom w:val="single" w:sz="4" w:space="0" w:color="auto"/>
              <w:right w:val="single" w:sz="4" w:space="0" w:color="auto"/>
            </w:tcBorders>
            <w:shd w:val="clear" w:color="auto" w:fill="auto"/>
            <w:noWrap/>
            <w:vAlign w:val="center"/>
            <w:hideMark/>
          </w:tcPr>
          <w:p w14:paraId="5A249F9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4A0B4B6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2E58AFA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B5819A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1DDBD52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58E3F8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D289E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6A5C0AE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81AC7E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675065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32824F9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670CE1E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8FAB52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130</w:t>
            </w:r>
          </w:p>
        </w:tc>
        <w:tc>
          <w:tcPr>
            <w:tcW w:w="534" w:type="pct"/>
            <w:tcBorders>
              <w:top w:val="nil"/>
              <w:left w:val="nil"/>
              <w:bottom w:val="single" w:sz="4" w:space="0" w:color="auto"/>
              <w:right w:val="single" w:sz="4" w:space="0" w:color="auto"/>
            </w:tcBorders>
            <w:shd w:val="clear" w:color="auto" w:fill="auto"/>
            <w:noWrap/>
            <w:vAlign w:val="center"/>
            <w:hideMark/>
          </w:tcPr>
          <w:p w14:paraId="1503DFC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Shimaa</w:t>
            </w:r>
          </w:p>
        </w:tc>
        <w:tc>
          <w:tcPr>
            <w:tcW w:w="425" w:type="pct"/>
            <w:tcBorders>
              <w:top w:val="nil"/>
              <w:left w:val="nil"/>
              <w:bottom w:val="single" w:sz="4" w:space="0" w:color="auto"/>
              <w:right w:val="single" w:sz="4" w:space="0" w:color="auto"/>
            </w:tcBorders>
            <w:shd w:val="clear" w:color="auto" w:fill="auto"/>
            <w:noWrap/>
            <w:vAlign w:val="center"/>
            <w:hideMark/>
          </w:tcPr>
          <w:p w14:paraId="50AC838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053E884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4AFF6C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43E6E14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B5C56B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7076F3E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1E78E8A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1F82E80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C0C0A5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4F5957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C745C7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3B60DBB"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4443BF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131</w:t>
            </w:r>
          </w:p>
        </w:tc>
        <w:tc>
          <w:tcPr>
            <w:tcW w:w="534" w:type="pct"/>
            <w:tcBorders>
              <w:top w:val="nil"/>
              <w:left w:val="nil"/>
              <w:bottom w:val="single" w:sz="4" w:space="0" w:color="auto"/>
              <w:right w:val="single" w:sz="4" w:space="0" w:color="auto"/>
            </w:tcBorders>
            <w:shd w:val="clear" w:color="auto" w:fill="auto"/>
            <w:noWrap/>
            <w:vAlign w:val="center"/>
            <w:hideMark/>
          </w:tcPr>
          <w:p w14:paraId="78BDE1D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Catungo Quimpiri</w:t>
            </w:r>
          </w:p>
        </w:tc>
        <w:tc>
          <w:tcPr>
            <w:tcW w:w="425" w:type="pct"/>
            <w:tcBorders>
              <w:top w:val="nil"/>
              <w:left w:val="nil"/>
              <w:bottom w:val="single" w:sz="4" w:space="0" w:color="auto"/>
              <w:right w:val="single" w:sz="4" w:space="0" w:color="auto"/>
            </w:tcBorders>
            <w:shd w:val="clear" w:color="auto" w:fill="auto"/>
            <w:noWrap/>
            <w:vAlign w:val="center"/>
            <w:hideMark/>
          </w:tcPr>
          <w:p w14:paraId="278D4D2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72D64BA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2221282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6D0D212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BBE951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96B446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332B756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544291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2EA33E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DD6BE4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24E5F9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B18C71C"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A398BA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132</w:t>
            </w:r>
          </w:p>
        </w:tc>
        <w:tc>
          <w:tcPr>
            <w:tcW w:w="534" w:type="pct"/>
            <w:tcBorders>
              <w:top w:val="nil"/>
              <w:left w:val="nil"/>
              <w:bottom w:val="single" w:sz="4" w:space="0" w:color="auto"/>
              <w:right w:val="single" w:sz="4" w:space="0" w:color="auto"/>
            </w:tcBorders>
            <w:shd w:val="clear" w:color="auto" w:fill="auto"/>
            <w:noWrap/>
            <w:vAlign w:val="center"/>
            <w:hideMark/>
          </w:tcPr>
          <w:p w14:paraId="3CAFAC3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Monte Carmelo</w:t>
            </w:r>
          </w:p>
        </w:tc>
        <w:tc>
          <w:tcPr>
            <w:tcW w:w="425" w:type="pct"/>
            <w:tcBorders>
              <w:top w:val="nil"/>
              <w:left w:val="nil"/>
              <w:bottom w:val="single" w:sz="4" w:space="0" w:color="auto"/>
              <w:right w:val="single" w:sz="4" w:space="0" w:color="auto"/>
            </w:tcBorders>
            <w:shd w:val="clear" w:color="auto" w:fill="auto"/>
            <w:noWrap/>
            <w:vAlign w:val="center"/>
            <w:hideMark/>
          </w:tcPr>
          <w:p w14:paraId="3A6F4B7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Cusco</w:t>
            </w:r>
          </w:p>
        </w:tc>
        <w:tc>
          <w:tcPr>
            <w:tcW w:w="370" w:type="pct"/>
            <w:tcBorders>
              <w:top w:val="nil"/>
              <w:left w:val="nil"/>
              <w:bottom w:val="single" w:sz="4" w:space="0" w:color="auto"/>
              <w:right w:val="single" w:sz="4" w:space="0" w:color="auto"/>
            </w:tcBorders>
            <w:shd w:val="clear" w:color="auto" w:fill="auto"/>
            <w:noWrap/>
            <w:vAlign w:val="center"/>
            <w:hideMark/>
          </w:tcPr>
          <w:p w14:paraId="5AAF13F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Dic-17</w:t>
            </w:r>
          </w:p>
        </w:tc>
        <w:tc>
          <w:tcPr>
            <w:tcW w:w="375" w:type="pct"/>
            <w:tcBorders>
              <w:top w:val="nil"/>
              <w:left w:val="nil"/>
              <w:bottom w:val="single" w:sz="4" w:space="0" w:color="auto"/>
              <w:right w:val="single" w:sz="4" w:space="0" w:color="auto"/>
            </w:tcBorders>
            <w:shd w:val="clear" w:color="auto" w:fill="auto"/>
            <w:noWrap/>
            <w:vAlign w:val="center"/>
            <w:hideMark/>
          </w:tcPr>
          <w:p w14:paraId="099E78C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F8C0FA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5B42788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0179A1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47FD25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6B4B62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DBD0DF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8CDE39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7DA12BC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915CFC3"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09B4CF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lastRenderedPageBreak/>
              <w:t>133</w:t>
            </w:r>
          </w:p>
        </w:tc>
        <w:tc>
          <w:tcPr>
            <w:tcW w:w="534" w:type="pct"/>
            <w:tcBorders>
              <w:top w:val="nil"/>
              <w:left w:val="nil"/>
              <w:bottom w:val="single" w:sz="4" w:space="0" w:color="auto"/>
              <w:right w:val="single" w:sz="4" w:space="0" w:color="auto"/>
            </w:tcBorders>
            <w:shd w:val="clear" w:color="auto" w:fill="auto"/>
            <w:noWrap/>
            <w:vAlign w:val="center"/>
            <w:hideMark/>
          </w:tcPr>
          <w:p w14:paraId="10E4B11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Otica</w:t>
            </w:r>
          </w:p>
        </w:tc>
        <w:tc>
          <w:tcPr>
            <w:tcW w:w="425" w:type="pct"/>
            <w:tcBorders>
              <w:top w:val="nil"/>
              <w:left w:val="nil"/>
              <w:bottom w:val="single" w:sz="4" w:space="0" w:color="auto"/>
              <w:right w:val="single" w:sz="4" w:space="0" w:color="auto"/>
            </w:tcBorders>
            <w:shd w:val="clear" w:color="auto" w:fill="auto"/>
            <w:noWrap/>
            <w:vAlign w:val="center"/>
            <w:hideMark/>
          </w:tcPr>
          <w:p w14:paraId="306AA7E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Junin</w:t>
            </w:r>
          </w:p>
        </w:tc>
        <w:tc>
          <w:tcPr>
            <w:tcW w:w="370" w:type="pct"/>
            <w:tcBorders>
              <w:top w:val="nil"/>
              <w:left w:val="nil"/>
              <w:bottom w:val="single" w:sz="4" w:space="0" w:color="auto"/>
              <w:right w:val="single" w:sz="4" w:space="0" w:color="auto"/>
            </w:tcBorders>
            <w:shd w:val="clear" w:color="auto" w:fill="auto"/>
            <w:noWrap/>
            <w:vAlign w:val="center"/>
            <w:hideMark/>
          </w:tcPr>
          <w:p w14:paraId="06B74B7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40D7D1B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294B15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D6362D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8D3B9F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D91BC6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AF5916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49D93D3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2E0F5F4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EC6BB8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009940A8"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4D046E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134</w:t>
            </w:r>
          </w:p>
        </w:tc>
        <w:tc>
          <w:tcPr>
            <w:tcW w:w="534" w:type="pct"/>
            <w:tcBorders>
              <w:top w:val="nil"/>
              <w:left w:val="nil"/>
              <w:bottom w:val="single" w:sz="4" w:space="0" w:color="auto"/>
              <w:right w:val="single" w:sz="4" w:space="0" w:color="auto"/>
            </w:tcBorders>
            <w:shd w:val="clear" w:color="auto" w:fill="auto"/>
            <w:noWrap/>
            <w:vAlign w:val="center"/>
            <w:hideMark/>
          </w:tcPr>
          <w:p w14:paraId="253BF3D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Cheni</w:t>
            </w:r>
          </w:p>
        </w:tc>
        <w:tc>
          <w:tcPr>
            <w:tcW w:w="425" w:type="pct"/>
            <w:tcBorders>
              <w:top w:val="nil"/>
              <w:left w:val="nil"/>
              <w:bottom w:val="single" w:sz="4" w:space="0" w:color="auto"/>
              <w:right w:val="single" w:sz="4" w:space="0" w:color="auto"/>
            </w:tcBorders>
            <w:shd w:val="clear" w:color="auto" w:fill="auto"/>
            <w:noWrap/>
            <w:vAlign w:val="center"/>
            <w:hideMark/>
          </w:tcPr>
          <w:p w14:paraId="080556B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Junin</w:t>
            </w:r>
          </w:p>
        </w:tc>
        <w:tc>
          <w:tcPr>
            <w:tcW w:w="370" w:type="pct"/>
            <w:tcBorders>
              <w:top w:val="nil"/>
              <w:left w:val="nil"/>
              <w:bottom w:val="single" w:sz="4" w:space="0" w:color="auto"/>
              <w:right w:val="single" w:sz="4" w:space="0" w:color="auto"/>
            </w:tcBorders>
            <w:shd w:val="clear" w:color="auto" w:fill="auto"/>
            <w:noWrap/>
            <w:vAlign w:val="center"/>
            <w:hideMark/>
          </w:tcPr>
          <w:p w14:paraId="4FDD8B3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0133A9A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6006D9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497938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4A8170E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2D58F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5FBBB8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555885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D5BBC0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3495D9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551EE12D"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25220B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135</w:t>
            </w:r>
          </w:p>
        </w:tc>
        <w:tc>
          <w:tcPr>
            <w:tcW w:w="534" w:type="pct"/>
            <w:tcBorders>
              <w:top w:val="nil"/>
              <w:left w:val="nil"/>
              <w:bottom w:val="single" w:sz="4" w:space="0" w:color="auto"/>
              <w:right w:val="single" w:sz="4" w:space="0" w:color="auto"/>
            </w:tcBorders>
            <w:shd w:val="clear" w:color="auto" w:fill="auto"/>
            <w:vAlign w:val="center"/>
            <w:hideMark/>
          </w:tcPr>
          <w:p w14:paraId="73BE8C8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San Francisco de Cushireni</w:t>
            </w:r>
          </w:p>
        </w:tc>
        <w:tc>
          <w:tcPr>
            <w:tcW w:w="425" w:type="pct"/>
            <w:tcBorders>
              <w:top w:val="nil"/>
              <w:left w:val="nil"/>
              <w:bottom w:val="single" w:sz="4" w:space="0" w:color="auto"/>
              <w:right w:val="single" w:sz="4" w:space="0" w:color="auto"/>
            </w:tcBorders>
            <w:shd w:val="clear" w:color="auto" w:fill="auto"/>
            <w:noWrap/>
            <w:vAlign w:val="center"/>
            <w:hideMark/>
          </w:tcPr>
          <w:p w14:paraId="7021561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Junin</w:t>
            </w:r>
          </w:p>
        </w:tc>
        <w:tc>
          <w:tcPr>
            <w:tcW w:w="370" w:type="pct"/>
            <w:tcBorders>
              <w:top w:val="nil"/>
              <w:left w:val="nil"/>
              <w:bottom w:val="single" w:sz="4" w:space="0" w:color="auto"/>
              <w:right w:val="single" w:sz="4" w:space="0" w:color="auto"/>
            </w:tcBorders>
            <w:shd w:val="clear" w:color="auto" w:fill="auto"/>
            <w:noWrap/>
            <w:vAlign w:val="center"/>
            <w:hideMark/>
          </w:tcPr>
          <w:p w14:paraId="49F19AE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54D19B2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083A7A0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4667CA8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6D1D6D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B2CC81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50059C4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24871C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3040FAE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7E5C76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E95595A"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CB16EB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136</w:t>
            </w:r>
          </w:p>
        </w:tc>
        <w:tc>
          <w:tcPr>
            <w:tcW w:w="534" w:type="pct"/>
            <w:tcBorders>
              <w:top w:val="nil"/>
              <w:left w:val="nil"/>
              <w:bottom w:val="single" w:sz="4" w:space="0" w:color="auto"/>
              <w:right w:val="single" w:sz="4" w:space="0" w:color="auto"/>
            </w:tcBorders>
            <w:shd w:val="clear" w:color="auto" w:fill="auto"/>
            <w:vAlign w:val="center"/>
            <w:hideMark/>
          </w:tcPr>
          <w:p w14:paraId="5DF2180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Shimabenzo</w:t>
            </w:r>
          </w:p>
        </w:tc>
        <w:tc>
          <w:tcPr>
            <w:tcW w:w="425" w:type="pct"/>
            <w:tcBorders>
              <w:top w:val="nil"/>
              <w:left w:val="nil"/>
              <w:bottom w:val="single" w:sz="4" w:space="0" w:color="auto"/>
              <w:right w:val="single" w:sz="4" w:space="0" w:color="auto"/>
            </w:tcBorders>
            <w:shd w:val="clear" w:color="auto" w:fill="auto"/>
            <w:noWrap/>
            <w:vAlign w:val="center"/>
            <w:hideMark/>
          </w:tcPr>
          <w:p w14:paraId="2B8FEC4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Junin</w:t>
            </w:r>
          </w:p>
        </w:tc>
        <w:tc>
          <w:tcPr>
            <w:tcW w:w="370" w:type="pct"/>
            <w:tcBorders>
              <w:top w:val="nil"/>
              <w:left w:val="nil"/>
              <w:bottom w:val="single" w:sz="4" w:space="0" w:color="auto"/>
              <w:right w:val="single" w:sz="4" w:space="0" w:color="auto"/>
            </w:tcBorders>
            <w:shd w:val="clear" w:color="auto" w:fill="auto"/>
            <w:noWrap/>
            <w:vAlign w:val="center"/>
            <w:hideMark/>
          </w:tcPr>
          <w:p w14:paraId="4B683AA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78A00B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2EEE318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2EF4EA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31AA30F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9265A9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F6D326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B34AA4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4E7583F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D54859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EBFA891"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291C2B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137</w:t>
            </w:r>
          </w:p>
        </w:tc>
        <w:tc>
          <w:tcPr>
            <w:tcW w:w="534" w:type="pct"/>
            <w:tcBorders>
              <w:top w:val="nil"/>
              <w:left w:val="nil"/>
              <w:bottom w:val="single" w:sz="4" w:space="0" w:color="auto"/>
              <w:right w:val="single" w:sz="4" w:space="0" w:color="auto"/>
            </w:tcBorders>
            <w:shd w:val="clear" w:color="auto" w:fill="auto"/>
            <w:vAlign w:val="center"/>
            <w:hideMark/>
          </w:tcPr>
          <w:p w14:paraId="6CE6B07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Oviri</w:t>
            </w:r>
          </w:p>
        </w:tc>
        <w:tc>
          <w:tcPr>
            <w:tcW w:w="425" w:type="pct"/>
            <w:tcBorders>
              <w:top w:val="nil"/>
              <w:left w:val="nil"/>
              <w:bottom w:val="single" w:sz="4" w:space="0" w:color="auto"/>
              <w:right w:val="single" w:sz="4" w:space="0" w:color="auto"/>
            </w:tcBorders>
            <w:shd w:val="clear" w:color="auto" w:fill="auto"/>
            <w:noWrap/>
            <w:vAlign w:val="center"/>
            <w:hideMark/>
          </w:tcPr>
          <w:p w14:paraId="690D30A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Junin</w:t>
            </w:r>
          </w:p>
        </w:tc>
        <w:tc>
          <w:tcPr>
            <w:tcW w:w="370" w:type="pct"/>
            <w:tcBorders>
              <w:top w:val="nil"/>
              <w:left w:val="nil"/>
              <w:bottom w:val="single" w:sz="4" w:space="0" w:color="auto"/>
              <w:right w:val="single" w:sz="4" w:space="0" w:color="auto"/>
            </w:tcBorders>
            <w:shd w:val="clear" w:color="auto" w:fill="auto"/>
            <w:noWrap/>
            <w:vAlign w:val="center"/>
            <w:hideMark/>
          </w:tcPr>
          <w:p w14:paraId="3A106C1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230F2D4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1849F4B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683DA8C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07FEEA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66F222E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232BDC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FA779C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6F76BC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CEEC31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515BFB3D"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9B2A0A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138</w:t>
            </w:r>
          </w:p>
        </w:tc>
        <w:tc>
          <w:tcPr>
            <w:tcW w:w="534" w:type="pct"/>
            <w:tcBorders>
              <w:top w:val="nil"/>
              <w:left w:val="nil"/>
              <w:bottom w:val="single" w:sz="4" w:space="0" w:color="auto"/>
              <w:right w:val="single" w:sz="4" w:space="0" w:color="auto"/>
            </w:tcBorders>
            <w:shd w:val="clear" w:color="auto" w:fill="auto"/>
            <w:vAlign w:val="center"/>
            <w:hideMark/>
          </w:tcPr>
          <w:p w14:paraId="34C95E8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Potsoteni</w:t>
            </w:r>
          </w:p>
        </w:tc>
        <w:tc>
          <w:tcPr>
            <w:tcW w:w="425" w:type="pct"/>
            <w:tcBorders>
              <w:top w:val="nil"/>
              <w:left w:val="nil"/>
              <w:bottom w:val="single" w:sz="4" w:space="0" w:color="auto"/>
              <w:right w:val="single" w:sz="4" w:space="0" w:color="auto"/>
            </w:tcBorders>
            <w:shd w:val="clear" w:color="auto" w:fill="auto"/>
            <w:noWrap/>
            <w:vAlign w:val="center"/>
            <w:hideMark/>
          </w:tcPr>
          <w:p w14:paraId="2C3BA48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Junin</w:t>
            </w:r>
          </w:p>
        </w:tc>
        <w:tc>
          <w:tcPr>
            <w:tcW w:w="370" w:type="pct"/>
            <w:tcBorders>
              <w:top w:val="nil"/>
              <w:left w:val="nil"/>
              <w:bottom w:val="single" w:sz="4" w:space="0" w:color="auto"/>
              <w:right w:val="single" w:sz="4" w:space="0" w:color="auto"/>
            </w:tcBorders>
            <w:shd w:val="clear" w:color="auto" w:fill="auto"/>
            <w:noWrap/>
            <w:vAlign w:val="center"/>
            <w:hideMark/>
          </w:tcPr>
          <w:p w14:paraId="0722A55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572D77C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06582B1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7F78D9A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A41E70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2D47F26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3C2AEF2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5625523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0CF871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647E039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4D3C9695"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0C22F0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139</w:t>
            </w:r>
          </w:p>
        </w:tc>
        <w:tc>
          <w:tcPr>
            <w:tcW w:w="534" w:type="pct"/>
            <w:tcBorders>
              <w:top w:val="nil"/>
              <w:left w:val="nil"/>
              <w:bottom w:val="single" w:sz="4" w:space="0" w:color="auto"/>
              <w:right w:val="single" w:sz="4" w:space="0" w:color="auto"/>
            </w:tcBorders>
            <w:shd w:val="clear" w:color="auto" w:fill="auto"/>
            <w:vAlign w:val="center"/>
            <w:hideMark/>
          </w:tcPr>
          <w:p w14:paraId="4492C72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Paveni</w:t>
            </w:r>
          </w:p>
        </w:tc>
        <w:tc>
          <w:tcPr>
            <w:tcW w:w="425" w:type="pct"/>
            <w:tcBorders>
              <w:top w:val="nil"/>
              <w:left w:val="nil"/>
              <w:bottom w:val="single" w:sz="4" w:space="0" w:color="auto"/>
              <w:right w:val="single" w:sz="4" w:space="0" w:color="auto"/>
            </w:tcBorders>
            <w:shd w:val="clear" w:color="auto" w:fill="auto"/>
            <w:noWrap/>
            <w:vAlign w:val="center"/>
            <w:hideMark/>
          </w:tcPr>
          <w:p w14:paraId="4DF00CE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Junin</w:t>
            </w:r>
          </w:p>
        </w:tc>
        <w:tc>
          <w:tcPr>
            <w:tcW w:w="370" w:type="pct"/>
            <w:tcBorders>
              <w:top w:val="nil"/>
              <w:left w:val="nil"/>
              <w:bottom w:val="single" w:sz="4" w:space="0" w:color="auto"/>
              <w:right w:val="single" w:sz="4" w:space="0" w:color="auto"/>
            </w:tcBorders>
            <w:shd w:val="clear" w:color="auto" w:fill="auto"/>
            <w:noWrap/>
            <w:vAlign w:val="center"/>
            <w:hideMark/>
          </w:tcPr>
          <w:p w14:paraId="0D2C921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01ECC2A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72F4AC7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F89B16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068326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862A62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0B8C44D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1F39A17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00F3C59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22EF312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7DDA6E06"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8699E1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140</w:t>
            </w:r>
          </w:p>
        </w:tc>
        <w:tc>
          <w:tcPr>
            <w:tcW w:w="534" w:type="pct"/>
            <w:tcBorders>
              <w:top w:val="nil"/>
              <w:left w:val="nil"/>
              <w:bottom w:val="single" w:sz="4" w:space="0" w:color="auto"/>
              <w:right w:val="single" w:sz="4" w:space="0" w:color="auto"/>
            </w:tcBorders>
            <w:shd w:val="clear" w:color="auto" w:fill="auto"/>
            <w:vAlign w:val="center"/>
            <w:hideMark/>
          </w:tcPr>
          <w:p w14:paraId="76E1E2B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Centro Caparocia</w:t>
            </w:r>
          </w:p>
        </w:tc>
        <w:tc>
          <w:tcPr>
            <w:tcW w:w="425" w:type="pct"/>
            <w:tcBorders>
              <w:top w:val="nil"/>
              <w:left w:val="nil"/>
              <w:bottom w:val="single" w:sz="4" w:space="0" w:color="auto"/>
              <w:right w:val="single" w:sz="4" w:space="0" w:color="auto"/>
            </w:tcBorders>
            <w:shd w:val="clear" w:color="auto" w:fill="auto"/>
            <w:noWrap/>
            <w:vAlign w:val="center"/>
            <w:hideMark/>
          </w:tcPr>
          <w:p w14:paraId="52C37FF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Junin</w:t>
            </w:r>
          </w:p>
        </w:tc>
        <w:tc>
          <w:tcPr>
            <w:tcW w:w="370" w:type="pct"/>
            <w:tcBorders>
              <w:top w:val="nil"/>
              <w:left w:val="nil"/>
              <w:bottom w:val="single" w:sz="4" w:space="0" w:color="auto"/>
              <w:right w:val="single" w:sz="4" w:space="0" w:color="auto"/>
            </w:tcBorders>
            <w:shd w:val="clear" w:color="auto" w:fill="auto"/>
            <w:noWrap/>
            <w:vAlign w:val="center"/>
            <w:hideMark/>
          </w:tcPr>
          <w:p w14:paraId="311004F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4E9B24FD"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30E6CCA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2146459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1FE77AC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E5F145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09C2F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32E4039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06B034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5469E74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27B4080D" w14:textId="77777777" w:rsidTr="003073C9">
        <w:trPr>
          <w:trHeight w:val="45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FBBD73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141</w:t>
            </w:r>
          </w:p>
        </w:tc>
        <w:tc>
          <w:tcPr>
            <w:tcW w:w="534" w:type="pct"/>
            <w:tcBorders>
              <w:top w:val="nil"/>
              <w:left w:val="nil"/>
              <w:bottom w:val="single" w:sz="4" w:space="0" w:color="auto"/>
              <w:right w:val="single" w:sz="4" w:space="0" w:color="auto"/>
            </w:tcBorders>
            <w:shd w:val="clear" w:color="auto" w:fill="auto"/>
            <w:vAlign w:val="center"/>
            <w:hideMark/>
          </w:tcPr>
          <w:p w14:paraId="243C165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Union Puerto Ashaninka</w:t>
            </w:r>
          </w:p>
        </w:tc>
        <w:tc>
          <w:tcPr>
            <w:tcW w:w="425" w:type="pct"/>
            <w:tcBorders>
              <w:top w:val="nil"/>
              <w:left w:val="nil"/>
              <w:bottom w:val="single" w:sz="4" w:space="0" w:color="auto"/>
              <w:right w:val="single" w:sz="4" w:space="0" w:color="auto"/>
            </w:tcBorders>
            <w:shd w:val="clear" w:color="auto" w:fill="auto"/>
            <w:noWrap/>
            <w:vAlign w:val="center"/>
            <w:hideMark/>
          </w:tcPr>
          <w:p w14:paraId="3032251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Junin</w:t>
            </w:r>
          </w:p>
        </w:tc>
        <w:tc>
          <w:tcPr>
            <w:tcW w:w="370" w:type="pct"/>
            <w:tcBorders>
              <w:top w:val="nil"/>
              <w:left w:val="nil"/>
              <w:bottom w:val="single" w:sz="4" w:space="0" w:color="auto"/>
              <w:right w:val="single" w:sz="4" w:space="0" w:color="auto"/>
            </w:tcBorders>
            <w:shd w:val="clear" w:color="auto" w:fill="auto"/>
            <w:noWrap/>
            <w:vAlign w:val="center"/>
            <w:hideMark/>
          </w:tcPr>
          <w:p w14:paraId="0EC64F4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68DD3CA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0A6C99E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0359E8FA"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2B4B6410"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064A77D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71E4CF5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71F2508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78095AC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19ECACF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151BAB9A"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0A5946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142</w:t>
            </w:r>
          </w:p>
        </w:tc>
        <w:tc>
          <w:tcPr>
            <w:tcW w:w="534" w:type="pct"/>
            <w:tcBorders>
              <w:top w:val="nil"/>
              <w:left w:val="nil"/>
              <w:bottom w:val="single" w:sz="4" w:space="0" w:color="auto"/>
              <w:right w:val="single" w:sz="4" w:space="0" w:color="auto"/>
            </w:tcBorders>
            <w:shd w:val="clear" w:color="auto" w:fill="auto"/>
            <w:noWrap/>
            <w:vAlign w:val="center"/>
            <w:hideMark/>
          </w:tcPr>
          <w:p w14:paraId="2B3BA17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Samaniato</w:t>
            </w:r>
          </w:p>
        </w:tc>
        <w:tc>
          <w:tcPr>
            <w:tcW w:w="425" w:type="pct"/>
            <w:tcBorders>
              <w:top w:val="nil"/>
              <w:left w:val="nil"/>
              <w:bottom w:val="single" w:sz="4" w:space="0" w:color="auto"/>
              <w:right w:val="single" w:sz="4" w:space="0" w:color="auto"/>
            </w:tcBorders>
            <w:shd w:val="clear" w:color="auto" w:fill="auto"/>
            <w:noWrap/>
            <w:vAlign w:val="center"/>
            <w:hideMark/>
          </w:tcPr>
          <w:p w14:paraId="29AE2ED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Junin</w:t>
            </w:r>
          </w:p>
        </w:tc>
        <w:tc>
          <w:tcPr>
            <w:tcW w:w="370" w:type="pct"/>
            <w:tcBorders>
              <w:top w:val="nil"/>
              <w:left w:val="nil"/>
              <w:bottom w:val="single" w:sz="4" w:space="0" w:color="auto"/>
              <w:right w:val="single" w:sz="4" w:space="0" w:color="auto"/>
            </w:tcBorders>
            <w:shd w:val="clear" w:color="auto" w:fill="auto"/>
            <w:noWrap/>
            <w:vAlign w:val="center"/>
            <w:hideMark/>
          </w:tcPr>
          <w:p w14:paraId="1A47DB6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51B9BEF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DDFBF74"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6BC0A80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58FBA53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48FDBBCB"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491A36E8"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0DB94C2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18AB674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02A528D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30BA00F3" w14:textId="77777777" w:rsidTr="003073C9">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192E5F9"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143</w:t>
            </w:r>
          </w:p>
        </w:tc>
        <w:tc>
          <w:tcPr>
            <w:tcW w:w="534" w:type="pct"/>
            <w:tcBorders>
              <w:top w:val="nil"/>
              <w:left w:val="nil"/>
              <w:bottom w:val="single" w:sz="4" w:space="0" w:color="auto"/>
              <w:right w:val="single" w:sz="4" w:space="0" w:color="auto"/>
            </w:tcBorders>
            <w:shd w:val="clear" w:color="auto" w:fill="auto"/>
            <w:noWrap/>
            <w:vAlign w:val="center"/>
            <w:hideMark/>
          </w:tcPr>
          <w:p w14:paraId="5B8D66A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Parijaro</w:t>
            </w:r>
          </w:p>
        </w:tc>
        <w:tc>
          <w:tcPr>
            <w:tcW w:w="425" w:type="pct"/>
            <w:tcBorders>
              <w:top w:val="nil"/>
              <w:left w:val="nil"/>
              <w:bottom w:val="single" w:sz="4" w:space="0" w:color="auto"/>
              <w:right w:val="single" w:sz="4" w:space="0" w:color="auto"/>
            </w:tcBorders>
            <w:shd w:val="clear" w:color="auto" w:fill="auto"/>
            <w:noWrap/>
            <w:vAlign w:val="center"/>
            <w:hideMark/>
          </w:tcPr>
          <w:p w14:paraId="5AA9309F"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Junin</w:t>
            </w:r>
          </w:p>
        </w:tc>
        <w:tc>
          <w:tcPr>
            <w:tcW w:w="370" w:type="pct"/>
            <w:tcBorders>
              <w:top w:val="nil"/>
              <w:left w:val="nil"/>
              <w:bottom w:val="single" w:sz="4" w:space="0" w:color="auto"/>
              <w:right w:val="single" w:sz="4" w:space="0" w:color="auto"/>
            </w:tcBorders>
            <w:shd w:val="clear" w:color="auto" w:fill="auto"/>
            <w:noWrap/>
            <w:vAlign w:val="center"/>
            <w:hideMark/>
          </w:tcPr>
          <w:p w14:paraId="27BB36E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Nov-17</w:t>
            </w:r>
          </w:p>
        </w:tc>
        <w:tc>
          <w:tcPr>
            <w:tcW w:w="375" w:type="pct"/>
            <w:tcBorders>
              <w:top w:val="nil"/>
              <w:left w:val="nil"/>
              <w:bottom w:val="single" w:sz="4" w:space="0" w:color="auto"/>
              <w:right w:val="single" w:sz="4" w:space="0" w:color="auto"/>
            </w:tcBorders>
            <w:shd w:val="clear" w:color="auto" w:fill="auto"/>
            <w:noWrap/>
            <w:vAlign w:val="center"/>
            <w:hideMark/>
          </w:tcPr>
          <w:p w14:paraId="543702E7"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pendiente</w:t>
            </w:r>
          </w:p>
        </w:tc>
        <w:tc>
          <w:tcPr>
            <w:tcW w:w="376" w:type="pct"/>
            <w:tcBorders>
              <w:top w:val="nil"/>
              <w:left w:val="nil"/>
              <w:bottom w:val="single" w:sz="4" w:space="0" w:color="auto"/>
              <w:right w:val="single" w:sz="4" w:space="0" w:color="auto"/>
            </w:tcBorders>
            <w:shd w:val="clear" w:color="auto" w:fill="auto"/>
            <w:noWrap/>
            <w:vAlign w:val="center"/>
            <w:hideMark/>
          </w:tcPr>
          <w:p w14:paraId="5D774BD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6" w:type="pct"/>
            <w:tcBorders>
              <w:top w:val="nil"/>
              <w:left w:val="nil"/>
              <w:bottom w:val="single" w:sz="4" w:space="0" w:color="auto"/>
              <w:right w:val="single" w:sz="4" w:space="0" w:color="auto"/>
            </w:tcBorders>
            <w:shd w:val="clear" w:color="auto" w:fill="auto"/>
            <w:noWrap/>
            <w:vAlign w:val="center"/>
            <w:hideMark/>
          </w:tcPr>
          <w:p w14:paraId="44A50425"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1" w:type="pct"/>
            <w:tcBorders>
              <w:top w:val="nil"/>
              <w:left w:val="nil"/>
              <w:bottom w:val="single" w:sz="4" w:space="0" w:color="auto"/>
              <w:right w:val="single" w:sz="4" w:space="0" w:color="auto"/>
            </w:tcBorders>
            <w:shd w:val="clear" w:color="auto" w:fill="auto"/>
            <w:noWrap/>
            <w:vAlign w:val="center"/>
            <w:hideMark/>
          </w:tcPr>
          <w:p w14:paraId="099CCA26"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1" w:type="pct"/>
            <w:tcBorders>
              <w:top w:val="nil"/>
              <w:left w:val="nil"/>
              <w:bottom w:val="single" w:sz="4" w:space="0" w:color="auto"/>
              <w:right w:val="single" w:sz="4" w:space="0" w:color="auto"/>
            </w:tcBorders>
            <w:shd w:val="clear" w:color="auto" w:fill="auto"/>
            <w:noWrap/>
            <w:vAlign w:val="center"/>
            <w:hideMark/>
          </w:tcPr>
          <w:p w14:paraId="5F03CAF3"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95" w:type="pct"/>
            <w:tcBorders>
              <w:top w:val="nil"/>
              <w:left w:val="nil"/>
              <w:bottom w:val="single" w:sz="4" w:space="0" w:color="auto"/>
              <w:right w:val="single" w:sz="4" w:space="0" w:color="auto"/>
            </w:tcBorders>
            <w:shd w:val="clear" w:color="auto" w:fill="auto"/>
            <w:noWrap/>
            <w:vAlign w:val="center"/>
            <w:hideMark/>
          </w:tcPr>
          <w:p w14:paraId="2F8DC07E"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431" w:type="pct"/>
            <w:tcBorders>
              <w:top w:val="nil"/>
              <w:left w:val="nil"/>
              <w:bottom w:val="single" w:sz="4" w:space="0" w:color="auto"/>
              <w:right w:val="single" w:sz="4" w:space="0" w:color="auto"/>
            </w:tcBorders>
            <w:shd w:val="clear" w:color="auto" w:fill="auto"/>
            <w:noWrap/>
            <w:vAlign w:val="center"/>
            <w:hideMark/>
          </w:tcPr>
          <w:p w14:paraId="6C1E710C"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c>
          <w:tcPr>
            <w:tcW w:w="373" w:type="pct"/>
            <w:tcBorders>
              <w:top w:val="nil"/>
              <w:left w:val="nil"/>
              <w:bottom w:val="single" w:sz="4" w:space="0" w:color="auto"/>
              <w:right w:val="single" w:sz="4" w:space="0" w:color="auto"/>
            </w:tcBorders>
            <w:shd w:val="clear" w:color="auto" w:fill="auto"/>
            <w:noWrap/>
            <w:vAlign w:val="center"/>
            <w:hideMark/>
          </w:tcPr>
          <w:p w14:paraId="66E3B9F1"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1</w:t>
            </w:r>
          </w:p>
        </w:tc>
        <w:tc>
          <w:tcPr>
            <w:tcW w:w="373" w:type="pct"/>
            <w:tcBorders>
              <w:top w:val="nil"/>
              <w:left w:val="nil"/>
              <w:bottom w:val="single" w:sz="4" w:space="0" w:color="auto"/>
              <w:right w:val="single" w:sz="4" w:space="0" w:color="auto"/>
            </w:tcBorders>
            <w:shd w:val="clear" w:color="auto" w:fill="auto"/>
            <w:noWrap/>
            <w:vAlign w:val="center"/>
            <w:hideMark/>
          </w:tcPr>
          <w:p w14:paraId="496131A2" w14:textId="77777777" w:rsidR="003073C9" w:rsidRPr="003073C9" w:rsidRDefault="003073C9" w:rsidP="003073C9">
            <w:pPr>
              <w:jc w:val="center"/>
              <w:rPr>
                <w:rFonts w:ascii="Calibri" w:hAnsi="Calibri" w:cs="Calibri"/>
                <w:color w:val="000000"/>
                <w:sz w:val="16"/>
                <w:szCs w:val="16"/>
                <w:lang w:val="es-PE" w:eastAsia="es-PE"/>
              </w:rPr>
            </w:pPr>
            <w:r w:rsidRPr="003073C9">
              <w:rPr>
                <w:rFonts w:ascii="Calibri" w:hAnsi="Calibri" w:cs="Calibri"/>
                <w:color w:val="000000"/>
                <w:sz w:val="16"/>
                <w:szCs w:val="16"/>
                <w:lang w:val="es-PE" w:eastAsia="es-PE"/>
              </w:rPr>
              <w:t>0</w:t>
            </w:r>
          </w:p>
        </w:tc>
      </w:tr>
      <w:tr w:rsidR="003073C9" w:rsidRPr="003073C9" w14:paraId="58292616" w14:textId="77777777" w:rsidTr="003073C9">
        <w:trPr>
          <w:trHeight w:val="300"/>
        </w:trPr>
        <w:tc>
          <w:tcPr>
            <w:tcW w:w="1934" w:type="pct"/>
            <w:gridSpan w:val="5"/>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6AC32FBC"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 </w:t>
            </w:r>
          </w:p>
        </w:tc>
        <w:tc>
          <w:tcPr>
            <w:tcW w:w="376" w:type="pct"/>
            <w:tcBorders>
              <w:top w:val="nil"/>
              <w:left w:val="nil"/>
              <w:bottom w:val="single" w:sz="4" w:space="0" w:color="auto"/>
              <w:right w:val="single" w:sz="4" w:space="0" w:color="auto"/>
            </w:tcBorders>
            <w:shd w:val="clear" w:color="000000" w:fill="305496"/>
            <w:noWrap/>
            <w:vAlign w:val="center"/>
            <w:hideMark/>
          </w:tcPr>
          <w:p w14:paraId="5D0B27BF"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125</w:t>
            </w:r>
          </w:p>
        </w:tc>
        <w:tc>
          <w:tcPr>
            <w:tcW w:w="376" w:type="pct"/>
            <w:tcBorders>
              <w:top w:val="nil"/>
              <w:left w:val="nil"/>
              <w:bottom w:val="single" w:sz="4" w:space="0" w:color="auto"/>
              <w:right w:val="single" w:sz="4" w:space="0" w:color="auto"/>
            </w:tcBorders>
            <w:shd w:val="clear" w:color="000000" w:fill="305496"/>
            <w:noWrap/>
            <w:vAlign w:val="center"/>
            <w:hideMark/>
          </w:tcPr>
          <w:p w14:paraId="1000AC2C"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18</w:t>
            </w:r>
          </w:p>
        </w:tc>
        <w:tc>
          <w:tcPr>
            <w:tcW w:w="371" w:type="pct"/>
            <w:tcBorders>
              <w:top w:val="nil"/>
              <w:left w:val="nil"/>
              <w:bottom w:val="single" w:sz="4" w:space="0" w:color="auto"/>
              <w:right w:val="single" w:sz="4" w:space="0" w:color="auto"/>
            </w:tcBorders>
            <w:shd w:val="clear" w:color="000000" w:fill="305496"/>
            <w:noWrap/>
            <w:vAlign w:val="center"/>
            <w:hideMark/>
          </w:tcPr>
          <w:p w14:paraId="04D9C90A"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138</w:t>
            </w:r>
          </w:p>
        </w:tc>
        <w:tc>
          <w:tcPr>
            <w:tcW w:w="371" w:type="pct"/>
            <w:tcBorders>
              <w:top w:val="nil"/>
              <w:left w:val="nil"/>
              <w:bottom w:val="single" w:sz="4" w:space="0" w:color="auto"/>
              <w:right w:val="single" w:sz="4" w:space="0" w:color="auto"/>
            </w:tcBorders>
            <w:shd w:val="clear" w:color="000000" w:fill="305496"/>
            <w:noWrap/>
            <w:vAlign w:val="center"/>
            <w:hideMark/>
          </w:tcPr>
          <w:p w14:paraId="320228D3"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5</w:t>
            </w:r>
          </w:p>
        </w:tc>
        <w:tc>
          <w:tcPr>
            <w:tcW w:w="395" w:type="pct"/>
            <w:tcBorders>
              <w:top w:val="nil"/>
              <w:left w:val="nil"/>
              <w:bottom w:val="single" w:sz="4" w:space="0" w:color="auto"/>
              <w:right w:val="single" w:sz="4" w:space="0" w:color="auto"/>
            </w:tcBorders>
            <w:shd w:val="clear" w:color="000000" w:fill="305496"/>
            <w:noWrap/>
            <w:vAlign w:val="center"/>
            <w:hideMark/>
          </w:tcPr>
          <w:p w14:paraId="17E4F63B"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138</w:t>
            </w:r>
          </w:p>
        </w:tc>
        <w:tc>
          <w:tcPr>
            <w:tcW w:w="431" w:type="pct"/>
            <w:tcBorders>
              <w:top w:val="nil"/>
              <w:left w:val="nil"/>
              <w:bottom w:val="single" w:sz="4" w:space="0" w:color="auto"/>
              <w:right w:val="single" w:sz="4" w:space="0" w:color="auto"/>
            </w:tcBorders>
            <w:shd w:val="clear" w:color="000000" w:fill="305496"/>
            <w:noWrap/>
            <w:vAlign w:val="center"/>
            <w:hideMark/>
          </w:tcPr>
          <w:p w14:paraId="45C6E52A"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5</w:t>
            </w:r>
          </w:p>
        </w:tc>
        <w:tc>
          <w:tcPr>
            <w:tcW w:w="373" w:type="pct"/>
            <w:tcBorders>
              <w:top w:val="nil"/>
              <w:left w:val="nil"/>
              <w:bottom w:val="single" w:sz="4" w:space="0" w:color="auto"/>
              <w:right w:val="single" w:sz="4" w:space="0" w:color="auto"/>
            </w:tcBorders>
            <w:shd w:val="clear" w:color="000000" w:fill="305496"/>
            <w:noWrap/>
            <w:vAlign w:val="center"/>
            <w:hideMark/>
          </w:tcPr>
          <w:p w14:paraId="7A524AC8"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125</w:t>
            </w:r>
          </w:p>
        </w:tc>
        <w:tc>
          <w:tcPr>
            <w:tcW w:w="373" w:type="pct"/>
            <w:tcBorders>
              <w:top w:val="nil"/>
              <w:left w:val="nil"/>
              <w:bottom w:val="single" w:sz="4" w:space="0" w:color="auto"/>
              <w:right w:val="single" w:sz="4" w:space="0" w:color="auto"/>
            </w:tcBorders>
            <w:shd w:val="clear" w:color="000000" w:fill="305496"/>
            <w:noWrap/>
            <w:vAlign w:val="center"/>
            <w:hideMark/>
          </w:tcPr>
          <w:p w14:paraId="420BC248" w14:textId="77777777" w:rsidR="003073C9" w:rsidRPr="003073C9" w:rsidRDefault="003073C9" w:rsidP="003073C9">
            <w:pPr>
              <w:jc w:val="center"/>
              <w:rPr>
                <w:rFonts w:cs="Arial"/>
                <w:b/>
                <w:bCs/>
                <w:color w:val="FFFFFF"/>
                <w:sz w:val="16"/>
                <w:szCs w:val="16"/>
                <w:lang w:val="es-PE" w:eastAsia="es-PE"/>
              </w:rPr>
            </w:pPr>
            <w:r w:rsidRPr="003073C9">
              <w:rPr>
                <w:rFonts w:cs="Arial"/>
                <w:b/>
                <w:bCs/>
                <w:color w:val="FFFFFF"/>
                <w:sz w:val="16"/>
                <w:szCs w:val="16"/>
                <w:lang w:val="es-PE" w:eastAsia="es-PE"/>
              </w:rPr>
              <w:t>18</w:t>
            </w:r>
          </w:p>
        </w:tc>
      </w:tr>
    </w:tbl>
    <w:p w14:paraId="3DA70358" w14:textId="77777777" w:rsidR="00734C17" w:rsidRDefault="00734C17" w:rsidP="009D32EF">
      <w:pPr>
        <w:tabs>
          <w:tab w:val="left" w:pos="4680"/>
        </w:tabs>
        <w:rPr>
          <w:rFonts w:cs="Arial"/>
          <w:b/>
          <w:sz w:val="20"/>
          <w:szCs w:val="20"/>
          <w:lang w:val="es-PE"/>
        </w:rPr>
      </w:pPr>
    </w:p>
    <w:p w14:paraId="4B380948" w14:textId="77777777" w:rsidR="009D32EF" w:rsidRDefault="009D32EF" w:rsidP="009D32EF">
      <w:pPr>
        <w:tabs>
          <w:tab w:val="left" w:pos="4680"/>
        </w:tabs>
        <w:rPr>
          <w:rFonts w:cs="Arial"/>
          <w:b/>
          <w:sz w:val="20"/>
          <w:szCs w:val="20"/>
          <w:lang w:val="es-PE"/>
        </w:rPr>
      </w:pPr>
    </w:p>
    <w:p w14:paraId="3FC8DF7B" w14:textId="29D0CFDA" w:rsidR="003D43AD" w:rsidRPr="00EC0345" w:rsidRDefault="003D43AD" w:rsidP="009D4F09">
      <w:pPr>
        <w:tabs>
          <w:tab w:val="left" w:pos="4680"/>
        </w:tabs>
        <w:rPr>
          <w:rFonts w:cs="Arial"/>
          <w:sz w:val="20"/>
          <w:szCs w:val="20"/>
          <w:lang w:val="es-PE"/>
        </w:rPr>
      </w:pPr>
    </w:p>
    <w:sectPr w:rsidR="003D43AD" w:rsidRPr="00EC0345" w:rsidSect="009D32EF">
      <w:pgSz w:w="16838" w:h="11906" w:orient="landscape" w:code="9"/>
      <w:pgMar w:top="1151" w:right="862" w:bottom="1151" w:left="862" w:header="720"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99F94" w14:textId="77777777" w:rsidR="00E45E72" w:rsidRDefault="00E45E72">
      <w:r>
        <w:separator/>
      </w:r>
    </w:p>
  </w:endnote>
  <w:endnote w:type="continuationSeparator" w:id="0">
    <w:p w14:paraId="26ABFA11" w14:textId="77777777" w:rsidR="00E45E72" w:rsidRDefault="00E4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71687" w14:textId="77777777" w:rsidR="0063264D" w:rsidRDefault="0063264D" w:rsidP="00F44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C82B29" w14:textId="77777777" w:rsidR="0063264D" w:rsidRDefault="006326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1EC3" w14:textId="77777777" w:rsidR="0063264D" w:rsidRDefault="0063264D" w:rsidP="00F44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70F6">
      <w:rPr>
        <w:rStyle w:val="Nmerodepgina"/>
        <w:noProof/>
      </w:rPr>
      <w:t>21</w:t>
    </w:r>
    <w:r>
      <w:rPr>
        <w:rStyle w:val="Nmerodepgina"/>
      </w:rPr>
      <w:fldChar w:fldCharType="end"/>
    </w:r>
  </w:p>
  <w:p w14:paraId="7CF81599" w14:textId="77777777" w:rsidR="0063264D" w:rsidRDefault="00632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7F9A7" w14:textId="77777777" w:rsidR="00E45E72" w:rsidRDefault="00E45E72">
      <w:r>
        <w:separator/>
      </w:r>
    </w:p>
  </w:footnote>
  <w:footnote w:type="continuationSeparator" w:id="0">
    <w:p w14:paraId="47869155" w14:textId="77777777" w:rsidR="00E45E72" w:rsidRDefault="00E45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FCD3C" w14:textId="77777777" w:rsidR="0063264D" w:rsidRDefault="0063264D" w:rsidP="003430F5">
    <w:pPr>
      <w:pStyle w:val="Encabezado"/>
      <w:rPr>
        <w:b/>
        <w:szCs w:val="22"/>
      </w:rPr>
    </w:pPr>
    <w:r>
      <w:rPr>
        <w:b/>
        <w:noProof/>
        <w:szCs w:val="22"/>
        <w:lang w:val="es-PE" w:eastAsia="es-PE"/>
      </w:rPr>
      <w:drawing>
        <wp:anchor distT="0" distB="0" distL="114300" distR="114300" simplePos="0" relativeHeight="251657728" behindDoc="1" locked="0" layoutInCell="1" allowOverlap="1" wp14:anchorId="4885E4E5" wp14:editId="53AAF3DE">
          <wp:simplePos x="0" y="0"/>
          <wp:positionH relativeFrom="column">
            <wp:align>right</wp:align>
          </wp:positionH>
          <wp:positionV relativeFrom="paragraph">
            <wp:posOffset>73025</wp:posOffset>
          </wp:positionV>
          <wp:extent cx="533400" cy="1085850"/>
          <wp:effectExtent l="0" t="0" r="0" b="0"/>
          <wp:wrapNone/>
          <wp:docPr id="1" name="Imagen 1"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85850"/>
                  </a:xfrm>
                  <a:prstGeom prst="rect">
                    <a:avLst/>
                  </a:prstGeom>
                  <a:noFill/>
                </pic:spPr>
              </pic:pic>
            </a:graphicData>
          </a:graphic>
          <wp14:sizeRelH relativeFrom="page">
            <wp14:pctWidth>0</wp14:pctWidth>
          </wp14:sizeRelH>
          <wp14:sizeRelV relativeFrom="page">
            <wp14:pctHeight>0</wp14:pctHeight>
          </wp14:sizeRelV>
        </wp:anchor>
      </w:drawing>
    </w:r>
    <w:r w:rsidRPr="00302288">
      <w:rPr>
        <w:b/>
        <w:szCs w:val="22"/>
      </w:rPr>
      <w:t>United Nations Development Programme</w:t>
    </w:r>
  </w:p>
  <w:p w14:paraId="08113F08" w14:textId="77777777" w:rsidR="0063264D" w:rsidRDefault="0063264D" w:rsidP="003430F5">
    <w:pPr>
      <w:pStyle w:val="Encabezado"/>
      <w:rPr>
        <w:b/>
        <w:szCs w:val="22"/>
      </w:rPr>
    </w:pPr>
  </w:p>
  <w:p w14:paraId="18ABCD48" w14:textId="77777777" w:rsidR="0063264D" w:rsidRDefault="0063264D">
    <w:pPr>
      <w:pStyle w:val="Encabezado"/>
      <w:rPr>
        <w:b/>
        <w:szCs w:val="22"/>
      </w:rPr>
    </w:pPr>
  </w:p>
  <w:p w14:paraId="11EEFF8D" w14:textId="77777777" w:rsidR="0063264D" w:rsidRPr="00DB520F" w:rsidRDefault="0063264D">
    <w:pPr>
      <w:pStyle w:val="Encabezado"/>
      <w:rPr>
        <w:b/>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15:restartNumberingAfterBreak="0">
    <w:nsid w:val="01D901CB"/>
    <w:multiLevelType w:val="hybridMultilevel"/>
    <w:tmpl w:val="C9FC7BBC"/>
    <w:lvl w:ilvl="0" w:tplc="280A0001">
      <w:start w:val="1"/>
      <w:numFmt w:val="bullet"/>
      <w:lvlText w:val=""/>
      <w:lvlJc w:val="left"/>
      <w:pPr>
        <w:ind w:left="720" w:hanging="360"/>
      </w:pPr>
      <w:rPr>
        <w:rFonts w:ascii="Symbol" w:hAnsi="Symbol" w:hint="default"/>
      </w:rPr>
    </w:lvl>
    <w:lvl w:ilvl="1" w:tplc="6E448238">
      <w:numFmt w:val="bullet"/>
      <w:lvlText w:val="-"/>
      <w:lvlJc w:val="left"/>
      <w:pPr>
        <w:ind w:left="5760" w:hanging="468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27C0AD9"/>
    <w:multiLevelType w:val="hybridMultilevel"/>
    <w:tmpl w:val="A488906E"/>
    <w:lvl w:ilvl="0" w:tplc="65A6FE3E">
      <w:numFmt w:val="bullet"/>
      <w:lvlText w:val=""/>
      <w:lvlJc w:val="left"/>
      <w:pPr>
        <w:ind w:left="786" w:hanging="360"/>
      </w:pPr>
      <w:rPr>
        <w:rFonts w:ascii="Symbol" w:eastAsiaTheme="minorHAnsi" w:hAnsi="Symbol" w:cs="Arial" w:hint="default"/>
      </w:rPr>
    </w:lvl>
    <w:lvl w:ilvl="1" w:tplc="280A0003">
      <w:start w:val="1"/>
      <w:numFmt w:val="bullet"/>
      <w:lvlText w:val="o"/>
      <w:lvlJc w:val="left"/>
      <w:pPr>
        <w:ind w:left="1506" w:hanging="360"/>
      </w:pPr>
      <w:rPr>
        <w:rFonts w:ascii="Courier New" w:hAnsi="Courier New" w:cs="Courier New" w:hint="default"/>
      </w:rPr>
    </w:lvl>
    <w:lvl w:ilvl="2" w:tplc="280A0005">
      <w:start w:val="1"/>
      <w:numFmt w:val="bullet"/>
      <w:lvlText w:val=""/>
      <w:lvlJc w:val="left"/>
      <w:pPr>
        <w:ind w:left="2226" w:hanging="360"/>
      </w:pPr>
      <w:rPr>
        <w:rFonts w:ascii="Wingdings" w:hAnsi="Wingdings" w:hint="default"/>
      </w:rPr>
    </w:lvl>
    <w:lvl w:ilvl="3" w:tplc="280A000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 w15:restartNumberingAfterBreak="0">
    <w:nsid w:val="03D35A55"/>
    <w:multiLevelType w:val="hybridMultilevel"/>
    <w:tmpl w:val="707CC8B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BB74D1"/>
    <w:multiLevelType w:val="hybridMultilevel"/>
    <w:tmpl w:val="A6F0F6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6F80335"/>
    <w:multiLevelType w:val="hybridMultilevel"/>
    <w:tmpl w:val="817CF486"/>
    <w:lvl w:ilvl="0" w:tplc="05BC370A">
      <w:start w:val="30"/>
      <w:numFmt w:val="bullet"/>
      <w:lvlText w:val="-"/>
      <w:lvlJc w:val="left"/>
      <w:pPr>
        <w:ind w:left="1350" w:hanging="360"/>
      </w:pPr>
      <w:rPr>
        <w:rFonts w:ascii="Myriad Pro" w:eastAsia="Times New Roman" w:hAnsi="Myriad Pro" w:cs="Arial" w:hint="default"/>
      </w:rPr>
    </w:lvl>
    <w:lvl w:ilvl="1" w:tplc="280A0003">
      <w:start w:val="1"/>
      <w:numFmt w:val="bullet"/>
      <w:lvlText w:val="o"/>
      <w:lvlJc w:val="left"/>
      <w:pPr>
        <w:ind w:left="2070" w:hanging="360"/>
      </w:pPr>
      <w:rPr>
        <w:rFonts w:ascii="Courier New" w:hAnsi="Courier New" w:cs="Courier New" w:hint="default"/>
      </w:rPr>
    </w:lvl>
    <w:lvl w:ilvl="2" w:tplc="280A0005">
      <w:start w:val="1"/>
      <w:numFmt w:val="bullet"/>
      <w:lvlText w:val=""/>
      <w:lvlJc w:val="left"/>
      <w:pPr>
        <w:ind w:left="2790" w:hanging="360"/>
      </w:pPr>
      <w:rPr>
        <w:rFonts w:ascii="Wingdings" w:hAnsi="Wingdings" w:hint="default"/>
      </w:rPr>
    </w:lvl>
    <w:lvl w:ilvl="3" w:tplc="280A0001" w:tentative="1">
      <w:start w:val="1"/>
      <w:numFmt w:val="bullet"/>
      <w:lvlText w:val=""/>
      <w:lvlJc w:val="left"/>
      <w:pPr>
        <w:ind w:left="3510" w:hanging="360"/>
      </w:pPr>
      <w:rPr>
        <w:rFonts w:ascii="Symbol" w:hAnsi="Symbol" w:hint="default"/>
      </w:rPr>
    </w:lvl>
    <w:lvl w:ilvl="4" w:tplc="280A0003" w:tentative="1">
      <w:start w:val="1"/>
      <w:numFmt w:val="bullet"/>
      <w:lvlText w:val="o"/>
      <w:lvlJc w:val="left"/>
      <w:pPr>
        <w:ind w:left="4230" w:hanging="360"/>
      </w:pPr>
      <w:rPr>
        <w:rFonts w:ascii="Courier New" w:hAnsi="Courier New" w:cs="Courier New" w:hint="default"/>
      </w:rPr>
    </w:lvl>
    <w:lvl w:ilvl="5" w:tplc="280A0005" w:tentative="1">
      <w:start w:val="1"/>
      <w:numFmt w:val="bullet"/>
      <w:lvlText w:val=""/>
      <w:lvlJc w:val="left"/>
      <w:pPr>
        <w:ind w:left="4950" w:hanging="360"/>
      </w:pPr>
      <w:rPr>
        <w:rFonts w:ascii="Wingdings" w:hAnsi="Wingdings" w:hint="default"/>
      </w:rPr>
    </w:lvl>
    <w:lvl w:ilvl="6" w:tplc="280A0001" w:tentative="1">
      <w:start w:val="1"/>
      <w:numFmt w:val="bullet"/>
      <w:lvlText w:val=""/>
      <w:lvlJc w:val="left"/>
      <w:pPr>
        <w:ind w:left="5670" w:hanging="360"/>
      </w:pPr>
      <w:rPr>
        <w:rFonts w:ascii="Symbol" w:hAnsi="Symbol" w:hint="default"/>
      </w:rPr>
    </w:lvl>
    <w:lvl w:ilvl="7" w:tplc="280A0003" w:tentative="1">
      <w:start w:val="1"/>
      <w:numFmt w:val="bullet"/>
      <w:lvlText w:val="o"/>
      <w:lvlJc w:val="left"/>
      <w:pPr>
        <w:ind w:left="6390" w:hanging="360"/>
      </w:pPr>
      <w:rPr>
        <w:rFonts w:ascii="Courier New" w:hAnsi="Courier New" w:cs="Courier New" w:hint="default"/>
      </w:rPr>
    </w:lvl>
    <w:lvl w:ilvl="8" w:tplc="280A0005" w:tentative="1">
      <w:start w:val="1"/>
      <w:numFmt w:val="bullet"/>
      <w:lvlText w:val=""/>
      <w:lvlJc w:val="left"/>
      <w:pPr>
        <w:ind w:left="7110" w:hanging="360"/>
      </w:pPr>
      <w:rPr>
        <w:rFonts w:ascii="Wingdings" w:hAnsi="Wingdings" w:hint="default"/>
      </w:rPr>
    </w:lvl>
  </w:abstractNum>
  <w:abstractNum w:abstractNumId="5" w15:restartNumberingAfterBreak="0">
    <w:nsid w:val="0E2A0789"/>
    <w:multiLevelType w:val="hybridMultilevel"/>
    <w:tmpl w:val="5A9ECCBA"/>
    <w:lvl w:ilvl="0" w:tplc="66F4016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02645BF"/>
    <w:multiLevelType w:val="hybridMultilevel"/>
    <w:tmpl w:val="0CD23008"/>
    <w:lvl w:ilvl="0" w:tplc="05BC370A">
      <w:start w:val="30"/>
      <w:numFmt w:val="bullet"/>
      <w:lvlText w:val="-"/>
      <w:lvlJc w:val="left"/>
      <w:pPr>
        <w:ind w:left="720" w:hanging="360"/>
      </w:pPr>
      <w:rPr>
        <w:rFonts w:ascii="Myriad Pro" w:eastAsia="Times New Roman" w:hAnsi="Myriad Pro"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3682A12"/>
    <w:multiLevelType w:val="hybridMultilevel"/>
    <w:tmpl w:val="29E0F470"/>
    <w:lvl w:ilvl="0" w:tplc="958A37BA">
      <w:start w:val="1"/>
      <w:numFmt w:val="decimal"/>
      <w:lvlText w:val="(%1)"/>
      <w:lvlJc w:val="left"/>
      <w:pPr>
        <w:ind w:left="465" w:hanging="360"/>
      </w:pPr>
      <w:rPr>
        <w:rFonts w:hint="default"/>
      </w:rPr>
    </w:lvl>
    <w:lvl w:ilvl="1" w:tplc="280A0019" w:tentative="1">
      <w:start w:val="1"/>
      <w:numFmt w:val="lowerLetter"/>
      <w:lvlText w:val="%2."/>
      <w:lvlJc w:val="left"/>
      <w:pPr>
        <w:ind w:left="1185" w:hanging="360"/>
      </w:pPr>
    </w:lvl>
    <w:lvl w:ilvl="2" w:tplc="280A001B" w:tentative="1">
      <w:start w:val="1"/>
      <w:numFmt w:val="lowerRoman"/>
      <w:lvlText w:val="%3."/>
      <w:lvlJc w:val="right"/>
      <w:pPr>
        <w:ind w:left="1905" w:hanging="180"/>
      </w:pPr>
    </w:lvl>
    <w:lvl w:ilvl="3" w:tplc="280A000F" w:tentative="1">
      <w:start w:val="1"/>
      <w:numFmt w:val="decimal"/>
      <w:lvlText w:val="%4."/>
      <w:lvlJc w:val="left"/>
      <w:pPr>
        <w:ind w:left="2625" w:hanging="360"/>
      </w:pPr>
    </w:lvl>
    <w:lvl w:ilvl="4" w:tplc="280A0019" w:tentative="1">
      <w:start w:val="1"/>
      <w:numFmt w:val="lowerLetter"/>
      <w:lvlText w:val="%5."/>
      <w:lvlJc w:val="left"/>
      <w:pPr>
        <w:ind w:left="3345" w:hanging="360"/>
      </w:pPr>
    </w:lvl>
    <w:lvl w:ilvl="5" w:tplc="280A001B" w:tentative="1">
      <w:start w:val="1"/>
      <w:numFmt w:val="lowerRoman"/>
      <w:lvlText w:val="%6."/>
      <w:lvlJc w:val="right"/>
      <w:pPr>
        <w:ind w:left="4065" w:hanging="180"/>
      </w:pPr>
    </w:lvl>
    <w:lvl w:ilvl="6" w:tplc="280A000F" w:tentative="1">
      <w:start w:val="1"/>
      <w:numFmt w:val="decimal"/>
      <w:lvlText w:val="%7."/>
      <w:lvlJc w:val="left"/>
      <w:pPr>
        <w:ind w:left="4785" w:hanging="360"/>
      </w:pPr>
    </w:lvl>
    <w:lvl w:ilvl="7" w:tplc="280A0019" w:tentative="1">
      <w:start w:val="1"/>
      <w:numFmt w:val="lowerLetter"/>
      <w:lvlText w:val="%8."/>
      <w:lvlJc w:val="left"/>
      <w:pPr>
        <w:ind w:left="5505" w:hanging="360"/>
      </w:pPr>
    </w:lvl>
    <w:lvl w:ilvl="8" w:tplc="280A001B" w:tentative="1">
      <w:start w:val="1"/>
      <w:numFmt w:val="lowerRoman"/>
      <w:lvlText w:val="%9."/>
      <w:lvlJc w:val="right"/>
      <w:pPr>
        <w:ind w:left="6225" w:hanging="180"/>
      </w:pPr>
    </w:lvl>
  </w:abstractNum>
  <w:abstractNum w:abstractNumId="8" w15:restartNumberingAfterBreak="0">
    <w:nsid w:val="161277A5"/>
    <w:multiLevelType w:val="hybridMultilevel"/>
    <w:tmpl w:val="03E48DE0"/>
    <w:lvl w:ilvl="0" w:tplc="CD3C1F74">
      <w:start w:val="1"/>
      <w:numFmt w:val="upperRoman"/>
      <w:pStyle w:val="Ttulo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0D3811"/>
    <w:multiLevelType w:val="hybridMultilevel"/>
    <w:tmpl w:val="4F7A633A"/>
    <w:lvl w:ilvl="0" w:tplc="28A4A57C">
      <w:start w:val="3"/>
      <w:numFmt w:val="bullet"/>
      <w:lvlText w:val="-"/>
      <w:lvlJc w:val="left"/>
      <w:pPr>
        <w:ind w:left="720" w:hanging="360"/>
      </w:pPr>
      <w:rPr>
        <w:rFonts w:ascii="Arial" w:eastAsia="Times New Roman" w:hAnsi="Arial" w:cs="Aria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6251A04"/>
    <w:multiLevelType w:val="hybridMultilevel"/>
    <w:tmpl w:val="9FD08B6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8BC77B8"/>
    <w:multiLevelType w:val="hybridMultilevel"/>
    <w:tmpl w:val="5D223956"/>
    <w:lvl w:ilvl="0" w:tplc="15466A1C">
      <w:start w:val="24"/>
      <w:numFmt w:val="bullet"/>
      <w:lvlText w:val="-"/>
      <w:lvlJc w:val="left"/>
      <w:pPr>
        <w:ind w:left="720" w:hanging="360"/>
      </w:pPr>
      <w:rPr>
        <w:rFonts w:ascii="Cambria" w:eastAsia="Times New Roman" w:hAnsi="Cambria" w:cs="Cambria"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AF53B71"/>
    <w:multiLevelType w:val="hybridMultilevel"/>
    <w:tmpl w:val="2F506E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B4E37"/>
    <w:multiLevelType w:val="hybridMultilevel"/>
    <w:tmpl w:val="C2CA35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0E2796A"/>
    <w:multiLevelType w:val="hybridMultilevel"/>
    <w:tmpl w:val="6C9AD27E"/>
    <w:lvl w:ilvl="0" w:tplc="36F6FCF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29E1B69"/>
    <w:multiLevelType w:val="multilevel"/>
    <w:tmpl w:val="6FF2F5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E1B49"/>
    <w:multiLevelType w:val="hybridMultilevel"/>
    <w:tmpl w:val="C9961CEC"/>
    <w:lvl w:ilvl="0" w:tplc="05BC370A">
      <w:start w:val="30"/>
      <w:numFmt w:val="bullet"/>
      <w:lvlText w:val="-"/>
      <w:lvlJc w:val="left"/>
      <w:pPr>
        <w:ind w:left="720" w:hanging="360"/>
      </w:pPr>
      <w:rPr>
        <w:rFonts w:ascii="Myriad Pro" w:eastAsia="Times New Roman" w:hAnsi="Myriad Pro"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59E2708"/>
    <w:multiLevelType w:val="hybridMultilevel"/>
    <w:tmpl w:val="D7F44E6E"/>
    <w:lvl w:ilvl="0" w:tplc="05BC370A">
      <w:start w:val="30"/>
      <w:numFmt w:val="bullet"/>
      <w:lvlText w:val="-"/>
      <w:lvlJc w:val="left"/>
      <w:pPr>
        <w:ind w:left="720" w:hanging="360"/>
      </w:pPr>
      <w:rPr>
        <w:rFonts w:ascii="Myriad Pro" w:eastAsia="Times New Roman" w:hAnsi="Myriad Pro"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E087532"/>
    <w:multiLevelType w:val="hybridMultilevel"/>
    <w:tmpl w:val="A8429626"/>
    <w:lvl w:ilvl="0" w:tplc="05BC370A">
      <w:start w:val="30"/>
      <w:numFmt w:val="bullet"/>
      <w:lvlText w:val="-"/>
      <w:lvlJc w:val="left"/>
      <w:pPr>
        <w:ind w:left="1350" w:hanging="360"/>
      </w:pPr>
      <w:rPr>
        <w:rFonts w:ascii="Myriad Pro" w:eastAsia="Times New Roman" w:hAnsi="Myriad Pro" w:cs="Arial" w:hint="default"/>
      </w:rPr>
    </w:lvl>
    <w:lvl w:ilvl="1" w:tplc="280A0003" w:tentative="1">
      <w:start w:val="1"/>
      <w:numFmt w:val="bullet"/>
      <w:lvlText w:val="o"/>
      <w:lvlJc w:val="left"/>
      <w:pPr>
        <w:ind w:left="2070" w:hanging="360"/>
      </w:pPr>
      <w:rPr>
        <w:rFonts w:ascii="Courier New" w:hAnsi="Courier New" w:cs="Courier New" w:hint="default"/>
      </w:rPr>
    </w:lvl>
    <w:lvl w:ilvl="2" w:tplc="280A0005">
      <w:start w:val="1"/>
      <w:numFmt w:val="bullet"/>
      <w:lvlText w:val=""/>
      <w:lvlJc w:val="left"/>
      <w:pPr>
        <w:ind w:left="2790" w:hanging="360"/>
      </w:pPr>
      <w:rPr>
        <w:rFonts w:ascii="Wingdings" w:hAnsi="Wingdings" w:hint="default"/>
      </w:rPr>
    </w:lvl>
    <w:lvl w:ilvl="3" w:tplc="280A0001" w:tentative="1">
      <w:start w:val="1"/>
      <w:numFmt w:val="bullet"/>
      <w:lvlText w:val=""/>
      <w:lvlJc w:val="left"/>
      <w:pPr>
        <w:ind w:left="3510" w:hanging="360"/>
      </w:pPr>
      <w:rPr>
        <w:rFonts w:ascii="Symbol" w:hAnsi="Symbol" w:hint="default"/>
      </w:rPr>
    </w:lvl>
    <w:lvl w:ilvl="4" w:tplc="280A0003" w:tentative="1">
      <w:start w:val="1"/>
      <w:numFmt w:val="bullet"/>
      <w:lvlText w:val="o"/>
      <w:lvlJc w:val="left"/>
      <w:pPr>
        <w:ind w:left="4230" w:hanging="360"/>
      </w:pPr>
      <w:rPr>
        <w:rFonts w:ascii="Courier New" w:hAnsi="Courier New" w:cs="Courier New" w:hint="default"/>
      </w:rPr>
    </w:lvl>
    <w:lvl w:ilvl="5" w:tplc="280A0005" w:tentative="1">
      <w:start w:val="1"/>
      <w:numFmt w:val="bullet"/>
      <w:lvlText w:val=""/>
      <w:lvlJc w:val="left"/>
      <w:pPr>
        <w:ind w:left="4950" w:hanging="360"/>
      </w:pPr>
      <w:rPr>
        <w:rFonts w:ascii="Wingdings" w:hAnsi="Wingdings" w:hint="default"/>
      </w:rPr>
    </w:lvl>
    <w:lvl w:ilvl="6" w:tplc="280A0001" w:tentative="1">
      <w:start w:val="1"/>
      <w:numFmt w:val="bullet"/>
      <w:lvlText w:val=""/>
      <w:lvlJc w:val="left"/>
      <w:pPr>
        <w:ind w:left="5670" w:hanging="360"/>
      </w:pPr>
      <w:rPr>
        <w:rFonts w:ascii="Symbol" w:hAnsi="Symbol" w:hint="default"/>
      </w:rPr>
    </w:lvl>
    <w:lvl w:ilvl="7" w:tplc="280A0003" w:tentative="1">
      <w:start w:val="1"/>
      <w:numFmt w:val="bullet"/>
      <w:lvlText w:val="o"/>
      <w:lvlJc w:val="left"/>
      <w:pPr>
        <w:ind w:left="6390" w:hanging="360"/>
      </w:pPr>
      <w:rPr>
        <w:rFonts w:ascii="Courier New" w:hAnsi="Courier New" w:cs="Courier New" w:hint="default"/>
      </w:rPr>
    </w:lvl>
    <w:lvl w:ilvl="8" w:tplc="280A0005" w:tentative="1">
      <w:start w:val="1"/>
      <w:numFmt w:val="bullet"/>
      <w:lvlText w:val=""/>
      <w:lvlJc w:val="left"/>
      <w:pPr>
        <w:ind w:left="7110" w:hanging="360"/>
      </w:pPr>
      <w:rPr>
        <w:rFonts w:ascii="Wingdings" w:hAnsi="Wingdings" w:hint="default"/>
      </w:rPr>
    </w:lvl>
  </w:abstractNum>
  <w:abstractNum w:abstractNumId="19" w15:restartNumberingAfterBreak="0">
    <w:nsid w:val="42841241"/>
    <w:multiLevelType w:val="hybridMultilevel"/>
    <w:tmpl w:val="09FEBC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3EE3971"/>
    <w:multiLevelType w:val="hybridMultilevel"/>
    <w:tmpl w:val="B45A54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7A415C3"/>
    <w:multiLevelType w:val="hybridMultilevel"/>
    <w:tmpl w:val="1A0A4312"/>
    <w:lvl w:ilvl="0" w:tplc="E2FEDD9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99E6B6B"/>
    <w:multiLevelType w:val="hybridMultilevel"/>
    <w:tmpl w:val="66EA95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14330D3"/>
    <w:multiLevelType w:val="hybridMultilevel"/>
    <w:tmpl w:val="857A3638"/>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56D039C3"/>
    <w:multiLevelType w:val="hybridMultilevel"/>
    <w:tmpl w:val="3B94F1F4"/>
    <w:lvl w:ilvl="0" w:tplc="36F6FCFE">
      <w:numFmt w:val="bullet"/>
      <w:lvlText w:val="•"/>
      <w:lvlJc w:val="left"/>
      <w:pPr>
        <w:ind w:left="720" w:hanging="360"/>
      </w:pPr>
      <w:rPr>
        <w:rFonts w:ascii="Arial" w:eastAsia="Times New Roman"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9956E6B"/>
    <w:multiLevelType w:val="hybridMultilevel"/>
    <w:tmpl w:val="A288A618"/>
    <w:lvl w:ilvl="0" w:tplc="05BC370A">
      <w:start w:val="30"/>
      <w:numFmt w:val="bullet"/>
      <w:lvlText w:val="-"/>
      <w:lvlJc w:val="left"/>
      <w:pPr>
        <w:ind w:left="720" w:hanging="360"/>
      </w:pPr>
      <w:rPr>
        <w:rFonts w:ascii="Myriad Pro" w:eastAsia="Times New Roman" w:hAnsi="Myriad Pro"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D3573FA"/>
    <w:multiLevelType w:val="hybridMultilevel"/>
    <w:tmpl w:val="FC26D78A"/>
    <w:lvl w:ilvl="0" w:tplc="05BC370A">
      <w:start w:val="30"/>
      <w:numFmt w:val="bullet"/>
      <w:lvlText w:val="-"/>
      <w:lvlJc w:val="left"/>
      <w:pPr>
        <w:ind w:left="720" w:hanging="360"/>
      </w:pPr>
      <w:rPr>
        <w:rFonts w:ascii="Myriad Pro" w:eastAsia="Times New Roman" w:hAnsi="Myriad Pro"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EBF13A4"/>
    <w:multiLevelType w:val="hybridMultilevel"/>
    <w:tmpl w:val="67B060AE"/>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59E0038"/>
    <w:multiLevelType w:val="hybridMultilevel"/>
    <w:tmpl w:val="2B3027D6"/>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29" w15:restartNumberingAfterBreak="0">
    <w:nsid w:val="7B912A1A"/>
    <w:multiLevelType w:val="hybridMultilevel"/>
    <w:tmpl w:val="CC124A08"/>
    <w:lvl w:ilvl="0" w:tplc="8F66B58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29"/>
  </w:num>
  <w:num w:numId="3">
    <w:abstractNumId w:val="17"/>
  </w:num>
  <w:num w:numId="4">
    <w:abstractNumId w:val="2"/>
  </w:num>
  <w:num w:numId="5">
    <w:abstractNumId w:val="0"/>
  </w:num>
  <w:num w:numId="6">
    <w:abstractNumId w:val="22"/>
  </w:num>
  <w:num w:numId="7">
    <w:abstractNumId w:val="24"/>
  </w:num>
  <w:num w:numId="8">
    <w:abstractNumId w:val="11"/>
  </w:num>
  <w:num w:numId="9">
    <w:abstractNumId w:val="14"/>
  </w:num>
  <w:num w:numId="10">
    <w:abstractNumId w:val="3"/>
  </w:num>
  <w:num w:numId="11">
    <w:abstractNumId w:val="9"/>
  </w:num>
  <w:num w:numId="12">
    <w:abstractNumId w:val="10"/>
  </w:num>
  <w:num w:numId="13">
    <w:abstractNumId w:val="23"/>
  </w:num>
  <w:num w:numId="14">
    <w:abstractNumId w:val="13"/>
  </w:num>
  <w:num w:numId="15">
    <w:abstractNumId w:val="20"/>
  </w:num>
  <w:num w:numId="16">
    <w:abstractNumId w:val="15"/>
  </w:num>
  <w:num w:numId="17">
    <w:abstractNumId w:val="4"/>
  </w:num>
  <w:num w:numId="18">
    <w:abstractNumId w:val="18"/>
  </w:num>
  <w:num w:numId="19">
    <w:abstractNumId w:val="26"/>
  </w:num>
  <w:num w:numId="20">
    <w:abstractNumId w:val="6"/>
  </w:num>
  <w:num w:numId="21">
    <w:abstractNumId w:val="16"/>
  </w:num>
  <w:num w:numId="22">
    <w:abstractNumId w:val="25"/>
  </w:num>
  <w:num w:numId="23">
    <w:abstractNumId w:val="28"/>
  </w:num>
  <w:num w:numId="24">
    <w:abstractNumId w:val="21"/>
  </w:num>
  <w:num w:numId="25">
    <w:abstractNumId w:val="19"/>
  </w:num>
  <w:num w:numId="26">
    <w:abstractNumId w:val="27"/>
  </w:num>
  <w:num w:numId="27">
    <w:abstractNumId w:val="12"/>
  </w:num>
  <w:num w:numId="28">
    <w:abstractNumId w:val="5"/>
  </w:num>
  <w:num w:numId="29">
    <w:abstractNumId w:val="7"/>
  </w:num>
  <w:num w:numId="3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16B9"/>
    <w:rsid w:val="00004445"/>
    <w:rsid w:val="00004E04"/>
    <w:rsid w:val="000057AA"/>
    <w:rsid w:val="000057C0"/>
    <w:rsid w:val="00005A07"/>
    <w:rsid w:val="00006496"/>
    <w:rsid w:val="00015B37"/>
    <w:rsid w:val="00022CEF"/>
    <w:rsid w:val="00022DE9"/>
    <w:rsid w:val="000243F8"/>
    <w:rsid w:val="000246C4"/>
    <w:rsid w:val="00027EDA"/>
    <w:rsid w:val="00031E16"/>
    <w:rsid w:val="000330FE"/>
    <w:rsid w:val="0003631A"/>
    <w:rsid w:val="00041AD0"/>
    <w:rsid w:val="0004273F"/>
    <w:rsid w:val="0004427F"/>
    <w:rsid w:val="00044654"/>
    <w:rsid w:val="00044655"/>
    <w:rsid w:val="0005168C"/>
    <w:rsid w:val="00055972"/>
    <w:rsid w:val="00056017"/>
    <w:rsid w:val="00056496"/>
    <w:rsid w:val="000569C3"/>
    <w:rsid w:val="00062037"/>
    <w:rsid w:val="00062E78"/>
    <w:rsid w:val="00063770"/>
    <w:rsid w:val="000650B8"/>
    <w:rsid w:val="000671A6"/>
    <w:rsid w:val="00071BFA"/>
    <w:rsid w:val="00071D67"/>
    <w:rsid w:val="000725B7"/>
    <w:rsid w:val="000734EF"/>
    <w:rsid w:val="000735C3"/>
    <w:rsid w:val="000748FE"/>
    <w:rsid w:val="00074A04"/>
    <w:rsid w:val="00075A00"/>
    <w:rsid w:val="00080216"/>
    <w:rsid w:val="0008101A"/>
    <w:rsid w:val="00082D12"/>
    <w:rsid w:val="0008309A"/>
    <w:rsid w:val="000848AF"/>
    <w:rsid w:val="00085B3E"/>
    <w:rsid w:val="000860E4"/>
    <w:rsid w:val="00090252"/>
    <w:rsid w:val="000910FC"/>
    <w:rsid w:val="000971A1"/>
    <w:rsid w:val="000A0684"/>
    <w:rsid w:val="000A0830"/>
    <w:rsid w:val="000A30EF"/>
    <w:rsid w:val="000A60FE"/>
    <w:rsid w:val="000A784E"/>
    <w:rsid w:val="000B0D43"/>
    <w:rsid w:val="000B6775"/>
    <w:rsid w:val="000C2A72"/>
    <w:rsid w:val="000C2E13"/>
    <w:rsid w:val="000C3C4B"/>
    <w:rsid w:val="000C4DDD"/>
    <w:rsid w:val="000C4E10"/>
    <w:rsid w:val="000C668C"/>
    <w:rsid w:val="000C78F1"/>
    <w:rsid w:val="000D07B3"/>
    <w:rsid w:val="000D386D"/>
    <w:rsid w:val="000D50B0"/>
    <w:rsid w:val="000D6DB5"/>
    <w:rsid w:val="000D70EB"/>
    <w:rsid w:val="000E2F18"/>
    <w:rsid w:val="000E37D8"/>
    <w:rsid w:val="000E506E"/>
    <w:rsid w:val="000E6D4A"/>
    <w:rsid w:val="000F1F0C"/>
    <w:rsid w:val="000F3961"/>
    <w:rsid w:val="000F62D2"/>
    <w:rsid w:val="0010037A"/>
    <w:rsid w:val="0010083A"/>
    <w:rsid w:val="00101F8A"/>
    <w:rsid w:val="00106AE3"/>
    <w:rsid w:val="00107F63"/>
    <w:rsid w:val="00111A6D"/>
    <w:rsid w:val="001134C4"/>
    <w:rsid w:val="00115EED"/>
    <w:rsid w:val="001228CD"/>
    <w:rsid w:val="00124045"/>
    <w:rsid w:val="00127B21"/>
    <w:rsid w:val="0013011B"/>
    <w:rsid w:val="0013034D"/>
    <w:rsid w:val="001305E7"/>
    <w:rsid w:val="00135143"/>
    <w:rsid w:val="00135826"/>
    <w:rsid w:val="00135E3E"/>
    <w:rsid w:val="00136984"/>
    <w:rsid w:val="00140317"/>
    <w:rsid w:val="001411C6"/>
    <w:rsid w:val="00143F97"/>
    <w:rsid w:val="00145297"/>
    <w:rsid w:val="00146350"/>
    <w:rsid w:val="00146DAE"/>
    <w:rsid w:val="0015026B"/>
    <w:rsid w:val="00151856"/>
    <w:rsid w:val="001540AB"/>
    <w:rsid w:val="00162E77"/>
    <w:rsid w:val="001649DC"/>
    <w:rsid w:val="00167101"/>
    <w:rsid w:val="00167E83"/>
    <w:rsid w:val="00173A8A"/>
    <w:rsid w:val="00173F12"/>
    <w:rsid w:val="00173FC2"/>
    <w:rsid w:val="001768E4"/>
    <w:rsid w:val="001803E2"/>
    <w:rsid w:val="00180D17"/>
    <w:rsid w:val="00182758"/>
    <w:rsid w:val="0018370E"/>
    <w:rsid w:val="00184AA4"/>
    <w:rsid w:val="00185FFF"/>
    <w:rsid w:val="00191867"/>
    <w:rsid w:val="00191F82"/>
    <w:rsid w:val="00192511"/>
    <w:rsid w:val="00192618"/>
    <w:rsid w:val="0019295A"/>
    <w:rsid w:val="001938CF"/>
    <w:rsid w:val="00194BA9"/>
    <w:rsid w:val="00195612"/>
    <w:rsid w:val="001957C4"/>
    <w:rsid w:val="001A08FB"/>
    <w:rsid w:val="001A1150"/>
    <w:rsid w:val="001A4BC1"/>
    <w:rsid w:val="001A56C9"/>
    <w:rsid w:val="001A5833"/>
    <w:rsid w:val="001A599A"/>
    <w:rsid w:val="001B14E4"/>
    <w:rsid w:val="001B4DCE"/>
    <w:rsid w:val="001B719A"/>
    <w:rsid w:val="001C0125"/>
    <w:rsid w:val="001C165F"/>
    <w:rsid w:val="001C2772"/>
    <w:rsid w:val="001C3ED3"/>
    <w:rsid w:val="001C5460"/>
    <w:rsid w:val="001D0B24"/>
    <w:rsid w:val="001D0F8F"/>
    <w:rsid w:val="001D5058"/>
    <w:rsid w:val="001D784E"/>
    <w:rsid w:val="001D7CCD"/>
    <w:rsid w:val="001E2B02"/>
    <w:rsid w:val="001E3D97"/>
    <w:rsid w:val="001E4A4F"/>
    <w:rsid w:val="001E4BDA"/>
    <w:rsid w:val="001E5EC6"/>
    <w:rsid w:val="001E7A44"/>
    <w:rsid w:val="001F23EC"/>
    <w:rsid w:val="001F2C25"/>
    <w:rsid w:val="001F4B06"/>
    <w:rsid w:val="001F51F2"/>
    <w:rsid w:val="0020302D"/>
    <w:rsid w:val="00204E38"/>
    <w:rsid w:val="00205AAA"/>
    <w:rsid w:val="002078C3"/>
    <w:rsid w:val="0021043A"/>
    <w:rsid w:val="00210587"/>
    <w:rsid w:val="00214586"/>
    <w:rsid w:val="00216441"/>
    <w:rsid w:val="00216F0D"/>
    <w:rsid w:val="00221CCB"/>
    <w:rsid w:val="00224274"/>
    <w:rsid w:val="002250C4"/>
    <w:rsid w:val="00226D1B"/>
    <w:rsid w:val="002317AF"/>
    <w:rsid w:val="00231D43"/>
    <w:rsid w:val="00233370"/>
    <w:rsid w:val="00235F3D"/>
    <w:rsid w:val="00237C40"/>
    <w:rsid w:val="0024079B"/>
    <w:rsid w:val="00241217"/>
    <w:rsid w:val="0024123F"/>
    <w:rsid w:val="0024230E"/>
    <w:rsid w:val="00242592"/>
    <w:rsid w:val="002443D9"/>
    <w:rsid w:val="00246160"/>
    <w:rsid w:val="00246539"/>
    <w:rsid w:val="00247233"/>
    <w:rsid w:val="002475EF"/>
    <w:rsid w:val="002546B3"/>
    <w:rsid w:val="00254F75"/>
    <w:rsid w:val="002569F1"/>
    <w:rsid w:val="00257560"/>
    <w:rsid w:val="00260805"/>
    <w:rsid w:val="0026110C"/>
    <w:rsid w:val="002616AD"/>
    <w:rsid w:val="00261E24"/>
    <w:rsid w:val="00261F4C"/>
    <w:rsid w:val="002621F9"/>
    <w:rsid w:val="0026315A"/>
    <w:rsid w:val="00264130"/>
    <w:rsid w:val="00264679"/>
    <w:rsid w:val="00265C32"/>
    <w:rsid w:val="00265D50"/>
    <w:rsid w:val="00266C83"/>
    <w:rsid w:val="00267ECF"/>
    <w:rsid w:val="00274AD6"/>
    <w:rsid w:val="0027530C"/>
    <w:rsid w:val="00277D1C"/>
    <w:rsid w:val="00281280"/>
    <w:rsid w:val="002817D6"/>
    <w:rsid w:val="00282FE0"/>
    <w:rsid w:val="002840D0"/>
    <w:rsid w:val="002904A8"/>
    <w:rsid w:val="002906AA"/>
    <w:rsid w:val="00290CE2"/>
    <w:rsid w:val="002926E2"/>
    <w:rsid w:val="0029413B"/>
    <w:rsid w:val="00295ACC"/>
    <w:rsid w:val="00295D1E"/>
    <w:rsid w:val="00295E11"/>
    <w:rsid w:val="002A0DB1"/>
    <w:rsid w:val="002A52BE"/>
    <w:rsid w:val="002A6344"/>
    <w:rsid w:val="002A7441"/>
    <w:rsid w:val="002B0534"/>
    <w:rsid w:val="002B1BF8"/>
    <w:rsid w:val="002B2F57"/>
    <w:rsid w:val="002B6335"/>
    <w:rsid w:val="002B6649"/>
    <w:rsid w:val="002B6C84"/>
    <w:rsid w:val="002C133E"/>
    <w:rsid w:val="002C2693"/>
    <w:rsid w:val="002C389D"/>
    <w:rsid w:val="002D17F8"/>
    <w:rsid w:val="002D1FA1"/>
    <w:rsid w:val="002D3DC3"/>
    <w:rsid w:val="002D49DD"/>
    <w:rsid w:val="002D5107"/>
    <w:rsid w:val="002D6F00"/>
    <w:rsid w:val="002D7ADF"/>
    <w:rsid w:val="002E0873"/>
    <w:rsid w:val="002E3824"/>
    <w:rsid w:val="002E6CFB"/>
    <w:rsid w:val="002E7467"/>
    <w:rsid w:val="002F05EB"/>
    <w:rsid w:val="002F1252"/>
    <w:rsid w:val="002F1528"/>
    <w:rsid w:val="002F2C55"/>
    <w:rsid w:val="002F3690"/>
    <w:rsid w:val="002F46AA"/>
    <w:rsid w:val="002F4A0A"/>
    <w:rsid w:val="002F79D6"/>
    <w:rsid w:val="00301639"/>
    <w:rsid w:val="003020C0"/>
    <w:rsid w:val="00302288"/>
    <w:rsid w:val="003027DB"/>
    <w:rsid w:val="00302D83"/>
    <w:rsid w:val="00303BBE"/>
    <w:rsid w:val="00303EB6"/>
    <w:rsid w:val="00304951"/>
    <w:rsid w:val="00306E92"/>
    <w:rsid w:val="003073C9"/>
    <w:rsid w:val="0030798F"/>
    <w:rsid w:val="003079D6"/>
    <w:rsid w:val="00310128"/>
    <w:rsid w:val="003119D8"/>
    <w:rsid w:val="003130BD"/>
    <w:rsid w:val="00314B45"/>
    <w:rsid w:val="003154B0"/>
    <w:rsid w:val="00315ADA"/>
    <w:rsid w:val="00320666"/>
    <w:rsid w:val="0032116B"/>
    <w:rsid w:val="00321457"/>
    <w:rsid w:val="003219D3"/>
    <w:rsid w:val="003227A7"/>
    <w:rsid w:val="00323613"/>
    <w:rsid w:val="00326182"/>
    <w:rsid w:val="003274CF"/>
    <w:rsid w:val="003315F6"/>
    <w:rsid w:val="00331605"/>
    <w:rsid w:val="00333264"/>
    <w:rsid w:val="00333C25"/>
    <w:rsid w:val="00334195"/>
    <w:rsid w:val="00335154"/>
    <w:rsid w:val="00335366"/>
    <w:rsid w:val="003358A4"/>
    <w:rsid w:val="00337004"/>
    <w:rsid w:val="0033725E"/>
    <w:rsid w:val="00340E23"/>
    <w:rsid w:val="003416D3"/>
    <w:rsid w:val="00342BA7"/>
    <w:rsid w:val="003430F5"/>
    <w:rsid w:val="00343E26"/>
    <w:rsid w:val="00344D94"/>
    <w:rsid w:val="00353A4C"/>
    <w:rsid w:val="00356268"/>
    <w:rsid w:val="003569DF"/>
    <w:rsid w:val="00356AE6"/>
    <w:rsid w:val="00363D93"/>
    <w:rsid w:val="003643C5"/>
    <w:rsid w:val="0036466D"/>
    <w:rsid w:val="003655B7"/>
    <w:rsid w:val="0037132E"/>
    <w:rsid w:val="003714D3"/>
    <w:rsid w:val="00371A44"/>
    <w:rsid w:val="003738A5"/>
    <w:rsid w:val="00374559"/>
    <w:rsid w:val="003747AD"/>
    <w:rsid w:val="00374C06"/>
    <w:rsid w:val="003758BF"/>
    <w:rsid w:val="00377A9D"/>
    <w:rsid w:val="0038235C"/>
    <w:rsid w:val="00385E69"/>
    <w:rsid w:val="00386971"/>
    <w:rsid w:val="00394A5B"/>
    <w:rsid w:val="00394C21"/>
    <w:rsid w:val="003957D8"/>
    <w:rsid w:val="00395C1B"/>
    <w:rsid w:val="00396601"/>
    <w:rsid w:val="003967DE"/>
    <w:rsid w:val="0039698D"/>
    <w:rsid w:val="00396EB2"/>
    <w:rsid w:val="003A2591"/>
    <w:rsid w:val="003A3CEA"/>
    <w:rsid w:val="003A4455"/>
    <w:rsid w:val="003A51FF"/>
    <w:rsid w:val="003B10CA"/>
    <w:rsid w:val="003B302F"/>
    <w:rsid w:val="003B443C"/>
    <w:rsid w:val="003B656C"/>
    <w:rsid w:val="003B67FD"/>
    <w:rsid w:val="003B7B2F"/>
    <w:rsid w:val="003C1526"/>
    <w:rsid w:val="003C1ECE"/>
    <w:rsid w:val="003C23D3"/>
    <w:rsid w:val="003C3F2A"/>
    <w:rsid w:val="003C5519"/>
    <w:rsid w:val="003D1DD8"/>
    <w:rsid w:val="003D2B13"/>
    <w:rsid w:val="003D2F6E"/>
    <w:rsid w:val="003D374B"/>
    <w:rsid w:val="003D43AD"/>
    <w:rsid w:val="003D5637"/>
    <w:rsid w:val="003D564F"/>
    <w:rsid w:val="003D6B5F"/>
    <w:rsid w:val="003D6E3A"/>
    <w:rsid w:val="003E16A7"/>
    <w:rsid w:val="003E1E27"/>
    <w:rsid w:val="003E6852"/>
    <w:rsid w:val="003E6B37"/>
    <w:rsid w:val="003F07D0"/>
    <w:rsid w:val="003F1CB5"/>
    <w:rsid w:val="003F2425"/>
    <w:rsid w:val="003F2C16"/>
    <w:rsid w:val="003F3DC5"/>
    <w:rsid w:val="003F4D91"/>
    <w:rsid w:val="003F59F0"/>
    <w:rsid w:val="003F5DB8"/>
    <w:rsid w:val="003F71F8"/>
    <w:rsid w:val="003F77BC"/>
    <w:rsid w:val="003F7C14"/>
    <w:rsid w:val="004027F2"/>
    <w:rsid w:val="00406016"/>
    <w:rsid w:val="004061BD"/>
    <w:rsid w:val="00406A0B"/>
    <w:rsid w:val="00407082"/>
    <w:rsid w:val="00407E6B"/>
    <w:rsid w:val="00410474"/>
    <w:rsid w:val="00411191"/>
    <w:rsid w:val="00411764"/>
    <w:rsid w:val="00411AD0"/>
    <w:rsid w:val="0041496B"/>
    <w:rsid w:val="00414C76"/>
    <w:rsid w:val="00423439"/>
    <w:rsid w:val="00423C81"/>
    <w:rsid w:val="00424483"/>
    <w:rsid w:val="004306F4"/>
    <w:rsid w:val="0043121A"/>
    <w:rsid w:val="004337C3"/>
    <w:rsid w:val="0043514A"/>
    <w:rsid w:val="00440505"/>
    <w:rsid w:val="00442530"/>
    <w:rsid w:val="00443E49"/>
    <w:rsid w:val="00444670"/>
    <w:rsid w:val="00445633"/>
    <w:rsid w:val="004501B9"/>
    <w:rsid w:val="004509C0"/>
    <w:rsid w:val="004513CD"/>
    <w:rsid w:val="00451D4E"/>
    <w:rsid w:val="00452DA9"/>
    <w:rsid w:val="00453D4C"/>
    <w:rsid w:val="00453EEB"/>
    <w:rsid w:val="00456435"/>
    <w:rsid w:val="00460B54"/>
    <w:rsid w:val="00460FEE"/>
    <w:rsid w:val="00462AB3"/>
    <w:rsid w:val="0046364A"/>
    <w:rsid w:val="00464575"/>
    <w:rsid w:val="00465ABD"/>
    <w:rsid w:val="004714C6"/>
    <w:rsid w:val="00473ADA"/>
    <w:rsid w:val="00474707"/>
    <w:rsid w:val="0047645F"/>
    <w:rsid w:val="00476FC1"/>
    <w:rsid w:val="0048023E"/>
    <w:rsid w:val="00480EC3"/>
    <w:rsid w:val="00484726"/>
    <w:rsid w:val="00485480"/>
    <w:rsid w:val="0048689D"/>
    <w:rsid w:val="004912A5"/>
    <w:rsid w:val="0049415E"/>
    <w:rsid w:val="0049538C"/>
    <w:rsid w:val="004960A7"/>
    <w:rsid w:val="004964F0"/>
    <w:rsid w:val="00497013"/>
    <w:rsid w:val="00497510"/>
    <w:rsid w:val="00497AE8"/>
    <w:rsid w:val="004A4B03"/>
    <w:rsid w:val="004A4BDC"/>
    <w:rsid w:val="004A59A1"/>
    <w:rsid w:val="004B183C"/>
    <w:rsid w:val="004C0D2E"/>
    <w:rsid w:val="004C427B"/>
    <w:rsid w:val="004C4DDA"/>
    <w:rsid w:val="004C7F98"/>
    <w:rsid w:val="004D16E4"/>
    <w:rsid w:val="004D4158"/>
    <w:rsid w:val="004D5D3D"/>
    <w:rsid w:val="004D5F6F"/>
    <w:rsid w:val="004D7652"/>
    <w:rsid w:val="004D7E8E"/>
    <w:rsid w:val="004E140F"/>
    <w:rsid w:val="004E1586"/>
    <w:rsid w:val="004E2454"/>
    <w:rsid w:val="004E519C"/>
    <w:rsid w:val="004E611B"/>
    <w:rsid w:val="004E6158"/>
    <w:rsid w:val="004E6E90"/>
    <w:rsid w:val="004F0B3F"/>
    <w:rsid w:val="004F2706"/>
    <w:rsid w:val="004F28ED"/>
    <w:rsid w:val="004F2A0D"/>
    <w:rsid w:val="004F2D04"/>
    <w:rsid w:val="004F310C"/>
    <w:rsid w:val="004F423D"/>
    <w:rsid w:val="004F4CFA"/>
    <w:rsid w:val="004F6CAD"/>
    <w:rsid w:val="00505FAE"/>
    <w:rsid w:val="00506467"/>
    <w:rsid w:val="0050720C"/>
    <w:rsid w:val="005072CC"/>
    <w:rsid w:val="00507BC8"/>
    <w:rsid w:val="005106F3"/>
    <w:rsid w:val="00511327"/>
    <w:rsid w:val="00514404"/>
    <w:rsid w:val="005163A7"/>
    <w:rsid w:val="005209C4"/>
    <w:rsid w:val="00521FA0"/>
    <w:rsid w:val="00522D83"/>
    <w:rsid w:val="00525831"/>
    <w:rsid w:val="0052601D"/>
    <w:rsid w:val="005265C1"/>
    <w:rsid w:val="00526BAF"/>
    <w:rsid w:val="005279BA"/>
    <w:rsid w:val="00531465"/>
    <w:rsid w:val="005317D7"/>
    <w:rsid w:val="00532A97"/>
    <w:rsid w:val="00532DBB"/>
    <w:rsid w:val="005348A2"/>
    <w:rsid w:val="00535EAA"/>
    <w:rsid w:val="00542D36"/>
    <w:rsid w:val="00543250"/>
    <w:rsid w:val="00546D04"/>
    <w:rsid w:val="00547DF0"/>
    <w:rsid w:val="00551334"/>
    <w:rsid w:val="00552493"/>
    <w:rsid w:val="005527F1"/>
    <w:rsid w:val="00556FE8"/>
    <w:rsid w:val="00561B29"/>
    <w:rsid w:val="00563E35"/>
    <w:rsid w:val="00567A40"/>
    <w:rsid w:val="00567F4C"/>
    <w:rsid w:val="00570BB1"/>
    <w:rsid w:val="00571DF1"/>
    <w:rsid w:val="005722AF"/>
    <w:rsid w:val="005723C0"/>
    <w:rsid w:val="0057326D"/>
    <w:rsid w:val="00573FB1"/>
    <w:rsid w:val="0057584F"/>
    <w:rsid w:val="00575DBD"/>
    <w:rsid w:val="00577619"/>
    <w:rsid w:val="00577EBA"/>
    <w:rsid w:val="0058207E"/>
    <w:rsid w:val="00582F27"/>
    <w:rsid w:val="005859CD"/>
    <w:rsid w:val="005864F9"/>
    <w:rsid w:val="00586716"/>
    <w:rsid w:val="005871C2"/>
    <w:rsid w:val="00590EC3"/>
    <w:rsid w:val="0059300E"/>
    <w:rsid w:val="005A406C"/>
    <w:rsid w:val="005A4981"/>
    <w:rsid w:val="005A525E"/>
    <w:rsid w:val="005A754E"/>
    <w:rsid w:val="005A7714"/>
    <w:rsid w:val="005B19EC"/>
    <w:rsid w:val="005B369A"/>
    <w:rsid w:val="005B400F"/>
    <w:rsid w:val="005B7E99"/>
    <w:rsid w:val="005C13BC"/>
    <w:rsid w:val="005C1555"/>
    <w:rsid w:val="005C2B8B"/>
    <w:rsid w:val="005C44F6"/>
    <w:rsid w:val="005C7A0A"/>
    <w:rsid w:val="005D079D"/>
    <w:rsid w:val="005D16B3"/>
    <w:rsid w:val="005D1C51"/>
    <w:rsid w:val="005D22B6"/>
    <w:rsid w:val="005D4FA9"/>
    <w:rsid w:val="005D7568"/>
    <w:rsid w:val="005D77E2"/>
    <w:rsid w:val="005E5BBB"/>
    <w:rsid w:val="005E6308"/>
    <w:rsid w:val="005E7077"/>
    <w:rsid w:val="005E73DF"/>
    <w:rsid w:val="005E7CD5"/>
    <w:rsid w:val="005F0FD9"/>
    <w:rsid w:val="005F2C6D"/>
    <w:rsid w:val="005F41A2"/>
    <w:rsid w:val="00600400"/>
    <w:rsid w:val="0060198D"/>
    <w:rsid w:val="006022BB"/>
    <w:rsid w:val="00603A45"/>
    <w:rsid w:val="006053CD"/>
    <w:rsid w:val="0060630E"/>
    <w:rsid w:val="006068FC"/>
    <w:rsid w:val="006078D5"/>
    <w:rsid w:val="00607A8A"/>
    <w:rsid w:val="00610576"/>
    <w:rsid w:val="00610F2E"/>
    <w:rsid w:val="00615D52"/>
    <w:rsid w:val="00615FEA"/>
    <w:rsid w:val="00617B23"/>
    <w:rsid w:val="00620851"/>
    <w:rsid w:val="006211BB"/>
    <w:rsid w:val="00623DA4"/>
    <w:rsid w:val="00625384"/>
    <w:rsid w:val="006269FD"/>
    <w:rsid w:val="00626B6E"/>
    <w:rsid w:val="00627587"/>
    <w:rsid w:val="00630807"/>
    <w:rsid w:val="00631177"/>
    <w:rsid w:val="0063264D"/>
    <w:rsid w:val="00633FB8"/>
    <w:rsid w:val="00634C6E"/>
    <w:rsid w:val="00637549"/>
    <w:rsid w:val="00641024"/>
    <w:rsid w:val="006418E7"/>
    <w:rsid w:val="00641B2A"/>
    <w:rsid w:val="006428D0"/>
    <w:rsid w:val="006463BF"/>
    <w:rsid w:val="00646F6E"/>
    <w:rsid w:val="006500B9"/>
    <w:rsid w:val="0065038C"/>
    <w:rsid w:val="00650AEF"/>
    <w:rsid w:val="00654E03"/>
    <w:rsid w:val="00656B9F"/>
    <w:rsid w:val="00657E72"/>
    <w:rsid w:val="00657ED8"/>
    <w:rsid w:val="006615C8"/>
    <w:rsid w:val="00662B62"/>
    <w:rsid w:val="006641DE"/>
    <w:rsid w:val="00664B07"/>
    <w:rsid w:val="00665EF4"/>
    <w:rsid w:val="00665FAC"/>
    <w:rsid w:val="006703D0"/>
    <w:rsid w:val="00670664"/>
    <w:rsid w:val="00670F93"/>
    <w:rsid w:val="00671D02"/>
    <w:rsid w:val="00675534"/>
    <w:rsid w:val="00675633"/>
    <w:rsid w:val="00681937"/>
    <w:rsid w:val="00685841"/>
    <w:rsid w:val="00686DB6"/>
    <w:rsid w:val="00694524"/>
    <w:rsid w:val="00696372"/>
    <w:rsid w:val="006967AA"/>
    <w:rsid w:val="006A05E3"/>
    <w:rsid w:val="006A19ED"/>
    <w:rsid w:val="006A522F"/>
    <w:rsid w:val="006A706B"/>
    <w:rsid w:val="006B2978"/>
    <w:rsid w:val="006B31C4"/>
    <w:rsid w:val="006B713D"/>
    <w:rsid w:val="006B78C3"/>
    <w:rsid w:val="006C098B"/>
    <w:rsid w:val="006C0D3D"/>
    <w:rsid w:val="006C12C2"/>
    <w:rsid w:val="006C29F2"/>
    <w:rsid w:val="006C3698"/>
    <w:rsid w:val="006C4F88"/>
    <w:rsid w:val="006C63D2"/>
    <w:rsid w:val="006D07A5"/>
    <w:rsid w:val="006D0BEC"/>
    <w:rsid w:val="006D2C73"/>
    <w:rsid w:val="006D4019"/>
    <w:rsid w:val="006D5760"/>
    <w:rsid w:val="006E10E7"/>
    <w:rsid w:val="006E219C"/>
    <w:rsid w:val="006E3197"/>
    <w:rsid w:val="006E545E"/>
    <w:rsid w:val="006E76E2"/>
    <w:rsid w:val="006E7A14"/>
    <w:rsid w:val="006E7BF1"/>
    <w:rsid w:val="006F1FC1"/>
    <w:rsid w:val="006F2142"/>
    <w:rsid w:val="006F3EC0"/>
    <w:rsid w:val="006F47AD"/>
    <w:rsid w:val="006F4AF2"/>
    <w:rsid w:val="006F6DFA"/>
    <w:rsid w:val="006F75FA"/>
    <w:rsid w:val="006F77AE"/>
    <w:rsid w:val="006F7EC7"/>
    <w:rsid w:val="007008FA"/>
    <w:rsid w:val="00700D7C"/>
    <w:rsid w:val="00705E5A"/>
    <w:rsid w:val="00706441"/>
    <w:rsid w:val="007124AF"/>
    <w:rsid w:val="00715AD6"/>
    <w:rsid w:val="00715EDA"/>
    <w:rsid w:val="0071604F"/>
    <w:rsid w:val="0071724A"/>
    <w:rsid w:val="0072296D"/>
    <w:rsid w:val="0072329D"/>
    <w:rsid w:val="007234BB"/>
    <w:rsid w:val="00725051"/>
    <w:rsid w:val="0072524D"/>
    <w:rsid w:val="007300BD"/>
    <w:rsid w:val="00734C17"/>
    <w:rsid w:val="00734D6E"/>
    <w:rsid w:val="00736040"/>
    <w:rsid w:val="007362E9"/>
    <w:rsid w:val="00736F60"/>
    <w:rsid w:val="00740438"/>
    <w:rsid w:val="0074137C"/>
    <w:rsid w:val="00742065"/>
    <w:rsid w:val="00745C14"/>
    <w:rsid w:val="00746306"/>
    <w:rsid w:val="007473E3"/>
    <w:rsid w:val="007503A5"/>
    <w:rsid w:val="007509B7"/>
    <w:rsid w:val="0075274E"/>
    <w:rsid w:val="00753576"/>
    <w:rsid w:val="00753CC9"/>
    <w:rsid w:val="00756D61"/>
    <w:rsid w:val="00757D3E"/>
    <w:rsid w:val="00760587"/>
    <w:rsid w:val="00760FDF"/>
    <w:rsid w:val="00762007"/>
    <w:rsid w:val="007622B3"/>
    <w:rsid w:val="00762848"/>
    <w:rsid w:val="0076423D"/>
    <w:rsid w:val="007642E8"/>
    <w:rsid w:val="00765515"/>
    <w:rsid w:val="00766366"/>
    <w:rsid w:val="0076717D"/>
    <w:rsid w:val="00770DC8"/>
    <w:rsid w:val="0077331E"/>
    <w:rsid w:val="00774B54"/>
    <w:rsid w:val="00775355"/>
    <w:rsid w:val="00777EF7"/>
    <w:rsid w:val="007813F3"/>
    <w:rsid w:val="00781919"/>
    <w:rsid w:val="007844CC"/>
    <w:rsid w:val="00785235"/>
    <w:rsid w:val="00786926"/>
    <w:rsid w:val="00786B7E"/>
    <w:rsid w:val="007877D6"/>
    <w:rsid w:val="007878A9"/>
    <w:rsid w:val="007938D0"/>
    <w:rsid w:val="00796972"/>
    <w:rsid w:val="0079715E"/>
    <w:rsid w:val="007A0915"/>
    <w:rsid w:val="007A0CCB"/>
    <w:rsid w:val="007A4622"/>
    <w:rsid w:val="007B1D5A"/>
    <w:rsid w:val="007B261E"/>
    <w:rsid w:val="007B5F7C"/>
    <w:rsid w:val="007B6702"/>
    <w:rsid w:val="007B757A"/>
    <w:rsid w:val="007C3F77"/>
    <w:rsid w:val="007C4E9D"/>
    <w:rsid w:val="007C5056"/>
    <w:rsid w:val="007C6854"/>
    <w:rsid w:val="007D4631"/>
    <w:rsid w:val="007D513E"/>
    <w:rsid w:val="007D5657"/>
    <w:rsid w:val="007D5CC8"/>
    <w:rsid w:val="007D6548"/>
    <w:rsid w:val="007D792E"/>
    <w:rsid w:val="007F27D0"/>
    <w:rsid w:val="007F44B9"/>
    <w:rsid w:val="007F7ACB"/>
    <w:rsid w:val="008009F2"/>
    <w:rsid w:val="00801525"/>
    <w:rsid w:val="00811467"/>
    <w:rsid w:val="00817AD1"/>
    <w:rsid w:val="008216F9"/>
    <w:rsid w:val="00821E53"/>
    <w:rsid w:val="008224ED"/>
    <w:rsid w:val="008234FE"/>
    <w:rsid w:val="00825305"/>
    <w:rsid w:val="0082590C"/>
    <w:rsid w:val="00825D38"/>
    <w:rsid w:val="00826ABC"/>
    <w:rsid w:val="00826EA0"/>
    <w:rsid w:val="0082707E"/>
    <w:rsid w:val="008272DF"/>
    <w:rsid w:val="008326B8"/>
    <w:rsid w:val="008347BF"/>
    <w:rsid w:val="00836509"/>
    <w:rsid w:val="00837455"/>
    <w:rsid w:val="00837782"/>
    <w:rsid w:val="00841818"/>
    <w:rsid w:val="008422CF"/>
    <w:rsid w:val="008441A0"/>
    <w:rsid w:val="008443F5"/>
    <w:rsid w:val="00846198"/>
    <w:rsid w:val="008468B3"/>
    <w:rsid w:val="008477C7"/>
    <w:rsid w:val="0084797F"/>
    <w:rsid w:val="00853D74"/>
    <w:rsid w:val="008542E2"/>
    <w:rsid w:val="0085433D"/>
    <w:rsid w:val="00855603"/>
    <w:rsid w:val="0085604B"/>
    <w:rsid w:val="00856A0F"/>
    <w:rsid w:val="00856A2C"/>
    <w:rsid w:val="00856A6D"/>
    <w:rsid w:val="00861922"/>
    <w:rsid w:val="00862A95"/>
    <w:rsid w:val="0086371F"/>
    <w:rsid w:val="008643BD"/>
    <w:rsid w:val="00864CA3"/>
    <w:rsid w:val="00867EFC"/>
    <w:rsid w:val="008718ED"/>
    <w:rsid w:val="008743C3"/>
    <w:rsid w:val="0087641D"/>
    <w:rsid w:val="008774E7"/>
    <w:rsid w:val="00877AD5"/>
    <w:rsid w:val="0088214E"/>
    <w:rsid w:val="00882A4D"/>
    <w:rsid w:val="00883AB1"/>
    <w:rsid w:val="00884EF7"/>
    <w:rsid w:val="00886C14"/>
    <w:rsid w:val="008948B0"/>
    <w:rsid w:val="00894D47"/>
    <w:rsid w:val="0089612D"/>
    <w:rsid w:val="00896664"/>
    <w:rsid w:val="008975C6"/>
    <w:rsid w:val="00897893"/>
    <w:rsid w:val="00897AEF"/>
    <w:rsid w:val="008A0FD4"/>
    <w:rsid w:val="008A78C6"/>
    <w:rsid w:val="008B0813"/>
    <w:rsid w:val="008B0825"/>
    <w:rsid w:val="008B1297"/>
    <w:rsid w:val="008B5186"/>
    <w:rsid w:val="008B681D"/>
    <w:rsid w:val="008C05EF"/>
    <w:rsid w:val="008C0AAE"/>
    <w:rsid w:val="008C2824"/>
    <w:rsid w:val="008C2EDC"/>
    <w:rsid w:val="008C6272"/>
    <w:rsid w:val="008C673E"/>
    <w:rsid w:val="008C7368"/>
    <w:rsid w:val="008D036C"/>
    <w:rsid w:val="008D486A"/>
    <w:rsid w:val="008D552A"/>
    <w:rsid w:val="008D6C9A"/>
    <w:rsid w:val="008D757E"/>
    <w:rsid w:val="008E017D"/>
    <w:rsid w:val="008E01A5"/>
    <w:rsid w:val="008E1611"/>
    <w:rsid w:val="008E7428"/>
    <w:rsid w:val="008F1069"/>
    <w:rsid w:val="008F36E2"/>
    <w:rsid w:val="008F4977"/>
    <w:rsid w:val="008F4B98"/>
    <w:rsid w:val="008F63C9"/>
    <w:rsid w:val="008F71F0"/>
    <w:rsid w:val="00900031"/>
    <w:rsid w:val="0090238C"/>
    <w:rsid w:val="00902451"/>
    <w:rsid w:val="00904D59"/>
    <w:rsid w:val="00904F32"/>
    <w:rsid w:val="00905378"/>
    <w:rsid w:val="00905FEF"/>
    <w:rsid w:val="009073C0"/>
    <w:rsid w:val="00907757"/>
    <w:rsid w:val="00912142"/>
    <w:rsid w:val="0091537F"/>
    <w:rsid w:val="00915CA8"/>
    <w:rsid w:val="00916693"/>
    <w:rsid w:val="009177AA"/>
    <w:rsid w:val="00920F24"/>
    <w:rsid w:val="00921AB6"/>
    <w:rsid w:val="00921F77"/>
    <w:rsid w:val="00925CC0"/>
    <w:rsid w:val="00925DD3"/>
    <w:rsid w:val="0092616A"/>
    <w:rsid w:val="009267D9"/>
    <w:rsid w:val="00926821"/>
    <w:rsid w:val="00927284"/>
    <w:rsid w:val="009322DD"/>
    <w:rsid w:val="00933104"/>
    <w:rsid w:val="00935FF5"/>
    <w:rsid w:val="009361DD"/>
    <w:rsid w:val="00937B35"/>
    <w:rsid w:val="0094068D"/>
    <w:rsid w:val="009412FE"/>
    <w:rsid w:val="00943A93"/>
    <w:rsid w:val="00944DB0"/>
    <w:rsid w:val="00945EB0"/>
    <w:rsid w:val="00947120"/>
    <w:rsid w:val="00953555"/>
    <w:rsid w:val="00954929"/>
    <w:rsid w:val="009607EB"/>
    <w:rsid w:val="00961DB8"/>
    <w:rsid w:val="00961DC6"/>
    <w:rsid w:val="00962346"/>
    <w:rsid w:val="00967AE5"/>
    <w:rsid w:val="0097279C"/>
    <w:rsid w:val="009737D7"/>
    <w:rsid w:val="009775E4"/>
    <w:rsid w:val="00983BB8"/>
    <w:rsid w:val="0098604D"/>
    <w:rsid w:val="00986256"/>
    <w:rsid w:val="009863F1"/>
    <w:rsid w:val="00986C1A"/>
    <w:rsid w:val="009914EE"/>
    <w:rsid w:val="00991FF7"/>
    <w:rsid w:val="009936F6"/>
    <w:rsid w:val="0099383A"/>
    <w:rsid w:val="00993903"/>
    <w:rsid w:val="00993E9A"/>
    <w:rsid w:val="00996215"/>
    <w:rsid w:val="009966E2"/>
    <w:rsid w:val="00996886"/>
    <w:rsid w:val="00996A4D"/>
    <w:rsid w:val="009A1B61"/>
    <w:rsid w:val="009A38BA"/>
    <w:rsid w:val="009A411F"/>
    <w:rsid w:val="009A4FC7"/>
    <w:rsid w:val="009A6F8E"/>
    <w:rsid w:val="009A77B9"/>
    <w:rsid w:val="009B0E7B"/>
    <w:rsid w:val="009B3B49"/>
    <w:rsid w:val="009C10ED"/>
    <w:rsid w:val="009D036C"/>
    <w:rsid w:val="009D1644"/>
    <w:rsid w:val="009D32EF"/>
    <w:rsid w:val="009D3D32"/>
    <w:rsid w:val="009D40D0"/>
    <w:rsid w:val="009D4C0D"/>
    <w:rsid w:val="009D4F09"/>
    <w:rsid w:val="009D51A3"/>
    <w:rsid w:val="009D68CB"/>
    <w:rsid w:val="009D7A8D"/>
    <w:rsid w:val="009E0199"/>
    <w:rsid w:val="009E10F4"/>
    <w:rsid w:val="009E1A1E"/>
    <w:rsid w:val="009E2E08"/>
    <w:rsid w:val="009E3957"/>
    <w:rsid w:val="009E603A"/>
    <w:rsid w:val="009E75E2"/>
    <w:rsid w:val="009F0556"/>
    <w:rsid w:val="009F0D57"/>
    <w:rsid w:val="009F1674"/>
    <w:rsid w:val="009F3D02"/>
    <w:rsid w:val="009F4518"/>
    <w:rsid w:val="009F55FF"/>
    <w:rsid w:val="009F5773"/>
    <w:rsid w:val="009F5CDE"/>
    <w:rsid w:val="00A044A3"/>
    <w:rsid w:val="00A04EB0"/>
    <w:rsid w:val="00A064B9"/>
    <w:rsid w:val="00A0650A"/>
    <w:rsid w:val="00A075E2"/>
    <w:rsid w:val="00A11BEC"/>
    <w:rsid w:val="00A1294F"/>
    <w:rsid w:val="00A152F0"/>
    <w:rsid w:val="00A16708"/>
    <w:rsid w:val="00A17182"/>
    <w:rsid w:val="00A224CB"/>
    <w:rsid w:val="00A22A95"/>
    <w:rsid w:val="00A24F83"/>
    <w:rsid w:val="00A25CCF"/>
    <w:rsid w:val="00A30399"/>
    <w:rsid w:val="00A32E6D"/>
    <w:rsid w:val="00A33267"/>
    <w:rsid w:val="00A33802"/>
    <w:rsid w:val="00A34696"/>
    <w:rsid w:val="00A35442"/>
    <w:rsid w:val="00A378C4"/>
    <w:rsid w:val="00A378FF"/>
    <w:rsid w:val="00A40447"/>
    <w:rsid w:val="00A40DE0"/>
    <w:rsid w:val="00A42184"/>
    <w:rsid w:val="00A42D7C"/>
    <w:rsid w:val="00A433F8"/>
    <w:rsid w:val="00A437E1"/>
    <w:rsid w:val="00A447D1"/>
    <w:rsid w:val="00A4481F"/>
    <w:rsid w:val="00A44EC7"/>
    <w:rsid w:val="00A4500E"/>
    <w:rsid w:val="00A46C6C"/>
    <w:rsid w:val="00A470C9"/>
    <w:rsid w:val="00A511CA"/>
    <w:rsid w:val="00A515D1"/>
    <w:rsid w:val="00A531D9"/>
    <w:rsid w:val="00A533FB"/>
    <w:rsid w:val="00A54B13"/>
    <w:rsid w:val="00A55103"/>
    <w:rsid w:val="00A5644D"/>
    <w:rsid w:val="00A56690"/>
    <w:rsid w:val="00A567F0"/>
    <w:rsid w:val="00A573AB"/>
    <w:rsid w:val="00A576B6"/>
    <w:rsid w:val="00A57F33"/>
    <w:rsid w:val="00A61DC1"/>
    <w:rsid w:val="00A63C33"/>
    <w:rsid w:val="00A645DE"/>
    <w:rsid w:val="00A64EDD"/>
    <w:rsid w:val="00A64F0F"/>
    <w:rsid w:val="00A65EBA"/>
    <w:rsid w:val="00A67E7A"/>
    <w:rsid w:val="00A70027"/>
    <w:rsid w:val="00A739AD"/>
    <w:rsid w:val="00A7443B"/>
    <w:rsid w:val="00A7664D"/>
    <w:rsid w:val="00A77E63"/>
    <w:rsid w:val="00A802D3"/>
    <w:rsid w:val="00A815CD"/>
    <w:rsid w:val="00A93005"/>
    <w:rsid w:val="00A95BAD"/>
    <w:rsid w:val="00A9791F"/>
    <w:rsid w:val="00A97F41"/>
    <w:rsid w:val="00AA0E90"/>
    <w:rsid w:val="00AA3787"/>
    <w:rsid w:val="00AA3BF6"/>
    <w:rsid w:val="00AA4E10"/>
    <w:rsid w:val="00AA5363"/>
    <w:rsid w:val="00AA6ED5"/>
    <w:rsid w:val="00AB0F67"/>
    <w:rsid w:val="00AB31BA"/>
    <w:rsid w:val="00AB391B"/>
    <w:rsid w:val="00AB58E0"/>
    <w:rsid w:val="00AB5BEA"/>
    <w:rsid w:val="00AB7003"/>
    <w:rsid w:val="00AB7E44"/>
    <w:rsid w:val="00AC028B"/>
    <w:rsid w:val="00AC425F"/>
    <w:rsid w:val="00AC5549"/>
    <w:rsid w:val="00AC5845"/>
    <w:rsid w:val="00AD149C"/>
    <w:rsid w:val="00AD22A8"/>
    <w:rsid w:val="00AD2EC7"/>
    <w:rsid w:val="00AD658B"/>
    <w:rsid w:val="00AD6B9D"/>
    <w:rsid w:val="00AE0BBA"/>
    <w:rsid w:val="00AE0EE2"/>
    <w:rsid w:val="00AE1AA8"/>
    <w:rsid w:val="00AE2BDA"/>
    <w:rsid w:val="00AE478D"/>
    <w:rsid w:val="00AE4BAD"/>
    <w:rsid w:val="00AE4D40"/>
    <w:rsid w:val="00AE56FA"/>
    <w:rsid w:val="00AE5A1D"/>
    <w:rsid w:val="00AE5A78"/>
    <w:rsid w:val="00AE5C7A"/>
    <w:rsid w:val="00AF14BB"/>
    <w:rsid w:val="00AF1FDA"/>
    <w:rsid w:val="00AF3160"/>
    <w:rsid w:val="00AF47BB"/>
    <w:rsid w:val="00AF5043"/>
    <w:rsid w:val="00AF784B"/>
    <w:rsid w:val="00B00211"/>
    <w:rsid w:val="00B009AE"/>
    <w:rsid w:val="00B0178D"/>
    <w:rsid w:val="00B045DC"/>
    <w:rsid w:val="00B04703"/>
    <w:rsid w:val="00B04CF5"/>
    <w:rsid w:val="00B04FE3"/>
    <w:rsid w:val="00B0749F"/>
    <w:rsid w:val="00B07625"/>
    <w:rsid w:val="00B10E32"/>
    <w:rsid w:val="00B11AD2"/>
    <w:rsid w:val="00B12CE8"/>
    <w:rsid w:val="00B13319"/>
    <w:rsid w:val="00B14D4B"/>
    <w:rsid w:val="00B14E24"/>
    <w:rsid w:val="00B165DE"/>
    <w:rsid w:val="00B165E7"/>
    <w:rsid w:val="00B1715D"/>
    <w:rsid w:val="00B1755C"/>
    <w:rsid w:val="00B20094"/>
    <w:rsid w:val="00B2066E"/>
    <w:rsid w:val="00B2203D"/>
    <w:rsid w:val="00B244D3"/>
    <w:rsid w:val="00B24857"/>
    <w:rsid w:val="00B258EA"/>
    <w:rsid w:val="00B32B86"/>
    <w:rsid w:val="00B355E2"/>
    <w:rsid w:val="00B36447"/>
    <w:rsid w:val="00B3728F"/>
    <w:rsid w:val="00B41A4E"/>
    <w:rsid w:val="00B42405"/>
    <w:rsid w:val="00B42FDD"/>
    <w:rsid w:val="00B46A8D"/>
    <w:rsid w:val="00B47597"/>
    <w:rsid w:val="00B51920"/>
    <w:rsid w:val="00B51C3B"/>
    <w:rsid w:val="00B53BF7"/>
    <w:rsid w:val="00B55FDD"/>
    <w:rsid w:val="00B62ED7"/>
    <w:rsid w:val="00B65F09"/>
    <w:rsid w:val="00B67349"/>
    <w:rsid w:val="00B703B2"/>
    <w:rsid w:val="00B70E85"/>
    <w:rsid w:val="00B71306"/>
    <w:rsid w:val="00B718A2"/>
    <w:rsid w:val="00B763F7"/>
    <w:rsid w:val="00B769C5"/>
    <w:rsid w:val="00B82DDD"/>
    <w:rsid w:val="00B84F92"/>
    <w:rsid w:val="00B87C97"/>
    <w:rsid w:val="00B976F8"/>
    <w:rsid w:val="00B97B58"/>
    <w:rsid w:val="00BA3F5B"/>
    <w:rsid w:val="00BA51E4"/>
    <w:rsid w:val="00BA54AD"/>
    <w:rsid w:val="00BA5F26"/>
    <w:rsid w:val="00BB15D2"/>
    <w:rsid w:val="00BB1A44"/>
    <w:rsid w:val="00BB2088"/>
    <w:rsid w:val="00BB3960"/>
    <w:rsid w:val="00BB4C36"/>
    <w:rsid w:val="00BB733B"/>
    <w:rsid w:val="00BC1933"/>
    <w:rsid w:val="00BC6A64"/>
    <w:rsid w:val="00BC7C9D"/>
    <w:rsid w:val="00BD08F9"/>
    <w:rsid w:val="00BD5073"/>
    <w:rsid w:val="00BD6BA6"/>
    <w:rsid w:val="00BD7E34"/>
    <w:rsid w:val="00BD7EDE"/>
    <w:rsid w:val="00BE5D54"/>
    <w:rsid w:val="00BE7D07"/>
    <w:rsid w:val="00BF3D16"/>
    <w:rsid w:val="00BF42AD"/>
    <w:rsid w:val="00BF50E7"/>
    <w:rsid w:val="00BF7480"/>
    <w:rsid w:val="00C00563"/>
    <w:rsid w:val="00C01DDB"/>
    <w:rsid w:val="00C02FC1"/>
    <w:rsid w:val="00C04E9E"/>
    <w:rsid w:val="00C058DD"/>
    <w:rsid w:val="00C06C96"/>
    <w:rsid w:val="00C07D53"/>
    <w:rsid w:val="00C10F2F"/>
    <w:rsid w:val="00C1183B"/>
    <w:rsid w:val="00C11BD3"/>
    <w:rsid w:val="00C15062"/>
    <w:rsid w:val="00C218B9"/>
    <w:rsid w:val="00C22192"/>
    <w:rsid w:val="00C251BD"/>
    <w:rsid w:val="00C30A29"/>
    <w:rsid w:val="00C30E4B"/>
    <w:rsid w:val="00C320BF"/>
    <w:rsid w:val="00C32CD8"/>
    <w:rsid w:val="00C37469"/>
    <w:rsid w:val="00C37735"/>
    <w:rsid w:val="00C377C9"/>
    <w:rsid w:val="00C418C1"/>
    <w:rsid w:val="00C42C1B"/>
    <w:rsid w:val="00C42D2A"/>
    <w:rsid w:val="00C44777"/>
    <w:rsid w:val="00C44C95"/>
    <w:rsid w:val="00C44FB7"/>
    <w:rsid w:val="00C47161"/>
    <w:rsid w:val="00C51AFD"/>
    <w:rsid w:val="00C53643"/>
    <w:rsid w:val="00C53A4D"/>
    <w:rsid w:val="00C54230"/>
    <w:rsid w:val="00C549DF"/>
    <w:rsid w:val="00C54E60"/>
    <w:rsid w:val="00C56EBC"/>
    <w:rsid w:val="00C6060D"/>
    <w:rsid w:val="00C62E18"/>
    <w:rsid w:val="00C66BD8"/>
    <w:rsid w:val="00C673C6"/>
    <w:rsid w:val="00C71336"/>
    <w:rsid w:val="00C713C4"/>
    <w:rsid w:val="00C7163E"/>
    <w:rsid w:val="00C732F5"/>
    <w:rsid w:val="00C74210"/>
    <w:rsid w:val="00C74A5C"/>
    <w:rsid w:val="00C753DA"/>
    <w:rsid w:val="00C767B3"/>
    <w:rsid w:val="00C77F60"/>
    <w:rsid w:val="00C80610"/>
    <w:rsid w:val="00C820AA"/>
    <w:rsid w:val="00C83593"/>
    <w:rsid w:val="00C83CAE"/>
    <w:rsid w:val="00C846FA"/>
    <w:rsid w:val="00C84A09"/>
    <w:rsid w:val="00C85124"/>
    <w:rsid w:val="00C86AE1"/>
    <w:rsid w:val="00C87400"/>
    <w:rsid w:val="00C90C7A"/>
    <w:rsid w:val="00C94907"/>
    <w:rsid w:val="00C94E8D"/>
    <w:rsid w:val="00C95281"/>
    <w:rsid w:val="00C95683"/>
    <w:rsid w:val="00C96523"/>
    <w:rsid w:val="00C971D8"/>
    <w:rsid w:val="00C9729B"/>
    <w:rsid w:val="00CA055B"/>
    <w:rsid w:val="00CA0AC9"/>
    <w:rsid w:val="00CA28AC"/>
    <w:rsid w:val="00CA3DD5"/>
    <w:rsid w:val="00CA47F2"/>
    <w:rsid w:val="00CA69E4"/>
    <w:rsid w:val="00CA71E6"/>
    <w:rsid w:val="00CB02B1"/>
    <w:rsid w:val="00CB0596"/>
    <w:rsid w:val="00CB63A1"/>
    <w:rsid w:val="00CB6B65"/>
    <w:rsid w:val="00CC12D3"/>
    <w:rsid w:val="00CC6BE1"/>
    <w:rsid w:val="00CD0924"/>
    <w:rsid w:val="00CD0DCC"/>
    <w:rsid w:val="00CD133C"/>
    <w:rsid w:val="00CD1B5C"/>
    <w:rsid w:val="00CD2C29"/>
    <w:rsid w:val="00CD3315"/>
    <w:rsid w:val="00CD37BD"/>
    <w:rsid w:val="00CD3EA7"/>
    <w:rsid w:val="00CD4C0F"/>
    <w:rsid w:val="00CD538E"/>
    <w:rsid w:val="00CD6058"/>
    <w:rsid w:val="00CD70F6"/>
    <w:rsid w:val="00CD74E2"/>
    <w:rsid w:val="00CE3319"/>
    <w:rsid w:val="00CE3D64"/>
    <w:rsid w:val="00CE5BDC"/>
    <w:rsid w:val="00CE6432"/>
    <w:rsid w:val="00CE7387"/>
    <w:rsid w:val="00CF016E"/>
    <w:rsid w:val="00CF58D5"/>
    <w:rsid w:val="00CF6DB8"/>
    <w:rsid w:val="00CF7385"/>
    <w:rsid w:val="00D0125C"/>
    <w:rsid w:val="00D015F8"/>
    <w:rsid w:val="00D03C4E"/>
    <w:rsid w:val="00D07524"/>
    <w:rsid w:val="00D110D3"/>
    <w:rsid w:val="00D11558"/>
    <w:rsid w:val="00D1160D"/>
    <w:rsid w:val="00D1231C"/>
    <w:rsid w:val="00D134AB"/>
    <w:rsid w:val="00D14770"/>
    <w:rsid w:val="00D1513D"/>
    <w:rsid w:val="00D20545"/>
    <w:rsid w:val="00D20E40"/>
    <w:rsid w:val="00D22856"/>
    <w:rsid w:val="00D2605B"/>
    <w:rsid w:val="00D260B0"/>
    <w:rsid w:val="00D26767"/>
    <w:rsid w:val="00D3103A"/>
    <w:rsid w:val="00D358CD"/>
    <w:rsid w:val="00D35AF5"/>
    <w:rsid w:val="00D36C27"/>
    <w:rsid w:val="00D42511"/>
    <w:rsid w:val="00D43567"/>
    <w:rsid w:val="00D43698"/>
    <w:rsid w:val="00D43732"/>
    <w:rsid w:val="00D51F4A"/>
    <w:rsid w:val="00D52042"/>
    <w:rsid w:val="00D5466D"/>
    <w:rsid w:val="00D56632"/>
    <w:rsid w:val="00D57B79"/>
    <w:rsid w:val="00D61E61"/>
    <w:rsid w:val="00D62E0B"/>
    <w:rsid w:val="00D62E85"/>
    <w:rsid w:val="00D638B7"/>
    <w:rsid w:val="00D65501"/>
    <w:rsid w:val="00D65FCE"/>
    <w:rsid w:val="00D663E9"/>
    <w:rsid w:val="00D667A0"/>
    <w:rsid w:val="00D67A6F"/>
    <w:rsid w:val="00D70F72"/>
    <w:rsid w:val="00D7172B"/>
    <w:rsid w:val="00D71F3D"/>
    <w:rsid w:val="00D7543F"/>
    <w:rsid w:val="00D82623"/>
    <w:rsid w:val="00D82A5D"/>
    <w:rsid w:val="00D84181"/>
    <w:rsid w:val="00D91FB2"/>
    <w:rsid w:val="00D92073"/>
    <w:rsid w:val="00D938C9"/>
    <w:rsid w:val="00D93DE8"/>
    <w:rsid w:val="00D94B33"/>
    <w:rsid w:val="00D9723C"/>
    <w:rsid w:val="00D976C2"/>
    <w:rsid w:val="00DA3111"/>
    <w:rsid w:val="00DA36DC"/>
    <w:rsid w:val="00DA3D51"/>
    <w:rsid w:val="00DA4000"/>
    <w:rsid w:val="00DA4561"/>
    <w:rsid w:val="00DA5D4E"/>
    <w:rsid w:val="00DA78C1"/>
    <w:rsid w:val="00DA7ADD"/>
    <w:rsid w:val="00DA7EDE"/>
    <w:rsid w:val="00DB1D69"/>
    <w:rsid w:val="00DB2286"/>
    <w:rsid w:val="00DB4E91"/>
    <w:rsid w:val="00DB520F"/>
    <w:rsid w:val="00DB58D8"/>
    <w:rsid w:val="00DB5ABB"/>
    <w:rsid w:val="00DB5B83"/>
    <w:rsid w:val="00DB6525"/>
    <w:rsid w:val="00DB6592"/>
    <w:rsid w:val="00DB7749"/>
    <w:rsid w:val="00DB7F61"/>
    <w:rsid w:val="00DC0809"/>
    <w:rsid w:val="00DC31C5"/>
    <w:rsid w:val="00DC7F4E"/>
    <w:rsid w:val="00DD0820"/>
    <w:rsid w:val="00DD2826"/>
    <w:rsid w:val="00DD60BB"/>
    <w:rsid w:val="00DD664C"/>
    <w:rsid w:val="00DE0EF7"/>
    <w:rsid w:val="00DE355F"/>
    <w:rsid w:val="00DE399D"/>
    <w:rsid w:val="00DE4F09"/>
    <w:rsid w:val="00DE6351"/>
    <w:rsid w:val="00DE6D52"/>
    <w:rsid w:val="00DE72F1"/>
    <w:rsid w:val="00DE7D94"/>
    <w:rsid w:val="00DF0956"/>
    <w:rsid w:val="00DF1B7C"/>
    <w:rsid w:val="00DF2219"/>
    <w:rsid w:val="00DF36E2"/>
    <w:rsid w:val="00DF38F2"/>
    <w:rsid w:val="00DF4746"/>
    <w:rsid w:val="00DF6FE2"/>
    <w:rsid w:val="00E00C3E"/>
    <w:rsid w:val="00E01CDC"/>
    <w:rsid w:val="00E0537C"/>
    <w:rsid w:val="00E05BD8"/>
    <w:rsid w:val="00E0643C"/>
    <w:rsid w:val="00E06AC5"/>
    <w:rsid w:val="00E0721D"/>
    <w:rsid w:val="00E102E8"/>
    <w:rsid w:val="00E11D26"/>
    <w:rsid w:val="00E16D9E"/>
    <w:rsid w:val="00E17661"/>
    <w:rsid w:val="00E17698"/>
    <w:rsid w:val="00E2203F"/>
    <w:rsid w:val="00E22524"/>
    <w:rsid w:val="00E24753"/>
    <w:rsid w:val="00E25866"/>
    <w:rsid w:val="00E268B8"/>
    <w:rsid w:val="00E33DCE"/>
    <w:rsid w:val="00E37A26"/>
    <w:rsid w:val="00E41856"/>
    <w:rsid w:val="00E438FF"/>
    <w:rsid w:val="00E45E72"/>
    <w:rsid w:val="00E531B0"/>
    <w:rsid w:val="00E55062"/>
    <w:rsid w:val="00E552E7"/>
    <w:rsid w:val="00E55A69"/>
    <w:rsid w:val="00E55AC8"/>
    <w:rsid w:val="00E663CF"/>
    <w:rsid w:val="00E66A2C"/>
    <w:rsid w:val="00E66FD5"/>
    <w:rsid w:val="00E70464"/>
    <w:rsid w:val="00E71356"/>
    <w:rsid w:val="00E72333"/>
    <w:rsid w:val="00E73DE5"/>
    <w:rsid w:val="00E75505"/>
    <w:rsid w:val="00E803EA"/>
    <w:rsid w:val="00E80B36"/>
    <w:rsid w:val="00E812BA"/>
    <w:rsid w:val="00E81F8C"/>
    <w:rsid w:val="00E82676"/>
    <w:rsid w:val="00E82A22"/>
    <w:rsid w:val="00E8367F"/>
    <w:rsid w:val="00E84311"/>
    <w:rsid w:val="00E910DA"/>
    <w:rsid w:val="00E96972"/>
    <w:rsid w:val="00E96BCA"/>
    <w:rsid w:val="00E9779D"/>
    <w:rsid w:val="00EA071D"/>
    <w:rsid w:val="00EA307F"/>
    <w:rsid w:val="00EA3D57"/>
    <w:rsid w:val="00EA4229"/>
    <w:rsid w:val="00EA451B"/>
    <w:rsid w:val="00EA79BF"/>
    <w:rsid w:val="00EB2670"/>
    <w:rsid w:val="00EB2B23"/>
    <w:rsid w:val="00EB37A2"/>
    <w:rsid w:val="00EB53E0"/>
    <w:rsid w:val="00EC0345"/>
    <w:rsid w:val="00EC099A"/>
    <w:rsid w:val="00EC1248"/>
    <w:rsid w:val="00EC2848"/>
    <w:rsid w:val="00EC2DBE"/>
    <w:rsid w:val="00EC75E8"/>
    <w:rsid w:val="00EC7F1F"/>
    <w:rsid w:val="00ED02CC"/>
    <w:rsid w:val="00ED0A66"/>
    <w:rsid w:val="00ED1231"/>
    <w:rsid w:val="00ED1737"/>
    <w:rsid w:val="00ED1F6D"/>
    <w:rsid w:val="00ED3719"/>
    <w:rsid w:val="00ED7742"/>
    <w:rsid w:val="00ED7E63"/>
    <w:rsid w:val="00EE040A"/>
    <w:rsid w:val="00EE0B18"/>
    <w:rsid w:val="00EE3FDC"/>
    <w:rsid w:val="00EE42E4"/>
    <w:rsid w:val="00EE498F"/>
    <w:rsid w:val="00EE50BC"/>
    <w:rsid w:val="00EF0317"/>
    <w:rsid w:val="00EF12FF"/>
    <w:rsid w:val="00EF302E"/>
    <w:rsid w:val="00EF4602"/>
    <w:rsid w:val="00EF6275"/>
    <w:rsid w:val="00EF630B"/>
    <w:rsid w:val="00F03280"/>
    <w:rsid w:val="00F03E5C"/>
    <w:rsid w:val="00F06DB3"/>
    <w:rsid w:val="00F06DF5"/>
    <w:rsid w:val="00F122C9"/>
    <w:rsid w:val="00F1253D"/>
    <w:rsid w:val="00F141A0"/>
    <w:rsid w:val="00F1451E"/>
    <w:rsid w:val="00F1479A"/>
    <w:rsid w:val="00F14D21"/>
    <w:rsid w:val="00F20E30"/>
    <w:rsid w:val="00F220D8"/>
    <w:rsid w:val="00F228A5"/>
    <w:rsid w:val="00F234A4"/>
    <w:rsid w:val="00F24FFE"/>
    <w:rsid w:val="00F26236"/>
    <w:rsid w:val="00F30150"/>
    <w:rsid w:val="00F31D4F"/>
    <w:rsid w:val="00F322BA"/>
    <w:rsid w:val="00F33118"/>
    <w:rsid w:val="00F358EA"/>
    <w:rsid w:val="00F41921"/>
    <w:rsid w:val="00F42F90"/>
    <w:rsid w:val="00F44364"/>
    <w:rsid w:val="00F44658"/>
    <w:rsid w:val="00F44F10"/>
    <w:rsid w:val="00F4566D"/>
    <w:rsid w:val="00F45BB9"/>
    <w:rsid w:val="00F474F6"/>
    <w:rsid w:val="00F5150B"/>
    <w:rsid w:val="00F51E17"/>
    <w:rsid w:val="00F52579"/>
    <w:rsid w:val="00F53EE9"/>
    <w:rsid w:val="00F62ADF"/>
    <w:rsid w:val="00F654B8"/>
    <w:rsid w:val="00F65E03"/>
    <w:rsid w:val="00F66659"/>
    <w:rsid w:val="00F6735B"/>
    <w:rsid w:val="00F701F9"/>
    <w:rsid w:val="00F712D5"/>
    <w:rsid w:val="00F73052"/>
    <w:rsid w:val="00F733FD"/>
    <w:rsid w:val="00F73E22"/>
    <w:rsid w:val="00F75818"/>
    <w:rsid w:val="00F77E8B"/>
    <w:rsid w:val="00F77EE6"/>
    <w:rsid w:val="00F818DC"/>
    <w:rsid w:val="00F82047"/>
    <w:rsid w:val="00F83AA1"/>
    <w:rsid w:val="00F8442E"/>
    <w:rsid w:val="00F859EF"/>
    <w:rsid w:val="00F85BDD"/>
    <w:rsid w:val="00F85CC9"/>
    <w:rsid w:val="00F904BE"/>
    <w:rsid w:val="00F90ADB"/>
    <w:rsid w:val="00F91306"/>
    <w:rsid w:val="00F92C5E"/>
    <w:rsid w:val="00F96136"/>
    <w:rsid w:val="00F96D54"/>
    <w:rsid w:val="00F972DF"/>
    <w:rsid w:val="00F97642"/>
    <w:rsid w:val="00FA0087"/>
    <w:rsid w:val="00FA1BAD"/>
    <w:rsid w:val="00FA1EF1"/>
    <w:rsid w:val="00FA475C"/>
    <w:rsid w:val="00FA5407"/>
    <w:rsid w:val="00FA5544"/>
    <w:rsid w:val="00FA5A96"/>
    <w:rsid w:val="00FA5C12"/>
    <w:rsid w:val="00FB233D"/>
    <w:rsid w:val="00FB49F6"/>
    <w:rsid w:val="00FB6A97"/>
    <w:rsid w:val="00FB71CE"/>
    <w:rsid w:val="00FC0258"/>
    <w:rsid w:val="00FC131F"/>
    <w:rsid w:val="00FC1BD0"/>
    <w:rsid w:val="00FC23F8"/>
    <w:rsid w:val="00FC2C90"/>
    <w:rsid w:val="00FC3065"/>
    <w:rsid w:val="00FC4D53"/>
    <w:rsid w:val="00FC5D94"/>
    <w:rsid w:val="00FC7497"/>
    <w:rsid w:val="00FD1A4B"/>
    <w:rsid w:val="00FD24EC"/>
    <w:rsid w:val="00FD4BA9"/>
    <w:rsid w:val="00FD6216"/>
    <w:rsid w:val="00FD6736"/>
    <w:rsid w:val="00FE69D4"/>
    <w:rsid w:val="00FE71DF"/>
    <w:rsid w:val="00FF291E"/>
    <w:rsid w:val="00FF5DA3"/>
    <w:rsid w:val="00FF69FD"/>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5C10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CDE"/>
    <w:rPr>
      <w:sz w:val="24"/>
      <w:szCs w:val="24"/>
    </w:rPr>
  </w:style>
  <w:style w:type="paragraph" w:styleId="Ttulo1">
    <w:name w:val="heading 1"/>
    <w:basedOn w:val="Normal"/>
    <w:next w:val="Normal"/>
    <w:qFormat/>
    <w:rsid w:val="008F1069"/>
    <w:pPr>
      <w:keepNext/>
      <w:numPr>
        <w:numId w:val="1"/>
      </w:numPr>
      <w:pBdr>
        <w:top w:val="single" w:sz="4" w:space="1" w:color="auto"/>
      </w:pBdr>
      <w:suppressAutoHyphens/>
      <w:spacing w:before="104" w:after="226"/>
      <w:jc w:val="both"/>
      <w:outlineLvl w:val="0"/>
    </w:pPr>
    <w:rPr>
      <w:rFonts w:ascii="Century Gothic" w:hAnsi="Century Gothic"/>
      <w:b/>
      <w:smallCaps/>
      <w:spacing w:val="-2"/>
      <w:sz w:val="28"/>
      <w:szCs w:val="20"/>
      <w:lang w:val="en-GB"/>
    </w:rPr>
  </w:style>
  <w:style w:type="paragraph" w:styleId="Ttulo2">
    <w:name w:val="heading 2"/>
    <w:basedOn w:val="Normal"/>
    <w:next w:val="Normal"/>
    <w:qFormat/>
    <w:pPr>
      <w:keepNext/>
      <w:spacing w:after="60"/>
      <w:ind w:left="720"/>
      <w:jc w:val="both"/>
      <w:outlineLvl w:val="1"/>
    </w:pPr>
    <w:rPr>
      <w:rFonts w:ascii="Arial Narrow" w:hAnsi="Arial Narrow"/>
      <w:b/>
      <w:bCs/>
      <w:sz w:val="22"/>
      <w:lang w:val="en-GB"/>
    </w:rPr>
  </w:style>
  <w:style w:type="paragraph" w:styleId="Ttulo3">
    <w:name w:val="heading 3"/>
    <w:basedOn w:val="Normal"/>
    <w:next w:val="Normal"/>
    <w:qFormat/>
    <w:pPr>
      <w:keepNext/>
      <w:widowControl w:val="0"/>
      <w:tabs>
        <w:tab w:val="left" w:pos="2160"/>
        <w:tab w:val="left" w:pos="9360"/>
      </w:tabs>
      <w:spacing w:after="60"/>
      <w:jc w:val="both"/>
      <w:outlineLvl w:val="2"/>
    </w:pPr>
    <w:rPr>
      <w:rFonts w:ascii="Courier" w:hAnsi="Courier"/>
      <w:b/>
      <w:sz w:val="28"/>
      <w:szCs w:val="20"/>
    </w:rPr>
  </w:style>
  <w:style w:type="paragraph" w:styleId="Ttulo4">
    <w:name w:val="heading 4"/>
    <w:basedOn w:val="Normal"/>
    <w:next w:val="Normal"/>
    <w:qFormat/>
    <w:pPr>
      <w:keepNext/>
      <w:widowControl w:val="0"/>
      <w:spacing w:after="540"/>
      <w:ind w:left="116"/>
      <w:jc w:val="both"/>
      <w:outlineLvl w:val="3"/>
    </w:pPr>
    <w:rPr>
      <w:rFonts w:ascii="Arial" w:hAnsi="Arial"/>
      <w:b/>
      <w:spacing w:val="15"/>
      <w:sz w:val="28"/>
    </w:rPr>
  </w:style>
  <w:style w:type="paragraph" w:styleId="Ttulo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rFonts w:ascii="Arial" w:hAnsi="Arial"/>
      <w:b/>
      <w:bC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153"/>
        <w:tab w:val="right" w:pos="8306"/>
      </w:tabs>
      <w:spacing w:after="60"/>
      <w:jc w:val="both"/>
    </w:pPr>
    <w:rPr>
      <w:rFonts w:ascii="Arial" w:hAnsi="Arial"/>
      <w:sz w:val="22"/>
      <w:lang w:val="en-GB"/>
    </w:rPr>
  </w:style>
  <w:style w:type="paragraph" w:styleId="Piedepgina">
    <w:name w:val="footer"/>
    <w:basedOn w:val="Normal"/>
    <w:pPr>
      <w:tabs>
        <w:tab w:val="center" w:pos="4153"/>
        <w:tab w:val="right" w:pos="8306"/>
      </w:tabs>
      <w:spacing w:after="60"/>
      <w:jc w:val="both"/>
    </w:pPr>
    <w:rPr>
      <w:rFonts w:ascii="Arial" w:hAnsi="Arial"/>
      <w:sz w:val="22"/>
      <w:lang w:val="en-GB"/>
    </w:rPr>
  </w:style>
  <w:style w:type="character" w:styleId="Nmerodepgina">
    <w:name w:val="page number"/>
    <w:basedOn w:val="Fuentedeprrafopredeter"/>
  </w:style>
  <w:style w:type="paragraph" w:styleId="Textonotapie">
    <w:name w:val="footnote text"/>
    <w:basedOn w:val="Normal"/>
    <w:pPr>
      <w:widowControl w:val="0"/>
      <w:spacing w:after="60"/>
      <w:jc w:val="both"/>
    </w:pPr>
    <w:rPr>
      <w:rFonts w:ascii="Courier" w:hAnsi="Courier"/>
      <w:sz w:val="22"/>
      <w:szCs w:val="20"/>
    </w:rPr>
  </w:style>
  <w:style w:type="paragraph" w:styleId="Textoindependiente3">
    <w:name w:val="Body Text 3"/>
    <w:basedOn w:val="Normal"/>
    <w:pPr>
      <w:spacing w:after="60"/>
      <w:jc w:val="both"/>
    </w:pPr>
    <w:rPr>
      <w:rFonts w:ascii="Arial" w:hAnsi="Arial"/>
      <w:sz w:val="22"/>
      <w:szCs w:val="20"/>
    </w:rPr>
  </w:style>
  <w:style w:type="paragraph" w:styleId="Sangradetextonormal">
    <w:name w:val="Body Text Indent"/>
    <w:basedOn w:val="Normal"/>
    <w:pPr>
      <w:tabs>
        <w:tab w:val="left" w:pos="360"/>
      </w:tabs>
      <w:spacing w:after="60"/>
      <w:jc w:val="both"/>
    </w:pPr>
    <w:rPr>
      <w:rFonts w:ascii="Arial" w:hAnsi="Arial"/>
      <w:b/>
      <w:i/>
      <w:sz w:val="28"/>
      <w:szCs w:val="20"/>
    </w:rPr>
  </w:style>
  <w:style w:type="character" w:styleId="Hipervnculo">
    <w:name w:val="Hyperlink"/>
    <w:uiPriority w:val="99"/>
    <w:rPr>
      <w:color w:val="0000FF"/>
      <w:u w:val="single"/>
    </w:rPr>
  </w:style>
  <w:style w:type="character" w:styleId="Hipervnculovisitado">
    <w:name w:val="FollowedHyperlink"/>
    <w:uiPriority w:val="99"/>
    <w:rPr>
      <w:color w:val="800080"/>
      <w:u w:val="single"/>
    </w:rPr>
  </w:style>
  <w:style w:type="paragraph" w:styleId="Textoindependiente">
    <w:name w:val="Body Text"/>
    <w:basedOn w:val="Normal"/>
    <w:pPr>
      <w:pBdr>
        <w:bottom w:val="single" w:sz="4" w:space="1" w:color="auto"/>
      </w:pBdr>
      <w:spacing w:after="60"/>
      <w:jc w:val="both"/>
    </w:pPr>
    <w:rPr>
      <w:rFonts w:ascii="Arial Narrow" w:hAnsi="Arial Narrow"/>
      <w:i/>
      <w:iCs/>
      <w:sz w:val="22"/>
      <w:lang w:val="en-GB"/>
    </w:rPr>
  </w:style>
  <w:style w:type="paragraph" w:styleId="Textoindependiente2">
    <w:name w:val="Body Text 2"/>
    <w:basedOn w:val="Normal"/>
    <w:pPr>
      <w:spacing w:before="120" w:after="120"/>
      <w:jc w:val="both"/>
    </w:pPr>
    <w:rPr>
      <w:rFonts w:ascii="Arial Narrow" w:hAnsi="Arial Narrow"/>
      <w:sz w:val="22"/>
      <w:lang w:val="en-GB"/>
    </w:rPr>
  </w:style>
  <w:style w:type="paragraph" w:styleId="Textodeglobo">
    <w:name w:val="Balloon Text"/>
    <w:basedOn w:val="Normal"/>
    <w:semiHidden/>
    <w:rsid w:val="00D260B0"/>
    <w:pPr>
      <w:spacing w:after="60"/>
      <w:jc w:val="both"/>
    </w:pPr>
    <w:rPr>
      <w:rFonts w:ascii="Tahoma" w:hAnsi="Tahoma" w:cs="Tahoma"/>
      <w:sz w:val="16"/>
      <w:szCs w:val="16"/>
      <w:lang w:val="en-GB"/>
    </w:rPr>
  </w:style>
  <w:style w:type="character" w:styleId="Refdecomentario">
    <w:name w:val="annotation reference"/>
    <w:uiPriority w:val="99"/>
    <w:semiHidden/>
    <w:rsid w:val="00EF6275"/>
    <w:rPr>
      <w:sz w:val="16"/>
      <w:szCs w:val="16"/>
    </w:rPr>
  </w:style>
  <w:style w:type="paragraph" w:styleId="Textocomentario">
    <w:name w:val="annotation text"/>
    <w:basedOn w:val="Normal"/>
    <w:link w:val="TextocomentarioCar"/>
    <w:uiPriority w:val="99"/>
    <w:semiHidden/>
    <w:rsid w:val="00EF6275"/>
    <w:pPr>
      <w:spacing w:after="60"/>
      <w:jc w:val="both"/>
    </w:pPr>
    <w:rPr>
      <w:rFonts w:ascii="Arial" w:hAnsi="Arial"/>
      <w:sz w:val="22"/>
      <w:szCs w:val="20"/>
      <w:lang w:val="en-GB"/>
    </w:rPr>
  </w:style>
  <w:style w:type="paragraph" w:styleId="Asuntodelcomentario">
    <w:name w:val="annotation subject"/>
    <w:basedOn w:val="Textocomentario"/>
    <w:next w:val="Textocomentario"/>
    <w:semiHidden/>
    <w:rsid w:val="00EF6275"/>
    <w:rPr>
      <w:b/>
      <w:bCs/>
    </w:rPr>
  </w:style>
  <w:style w:type="table" w:styleId="Tablaconcuadrcula">
    <w:name w:val="Table Grid"/>
    <w:basedOn w:val="Tabla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jc w:val="both"/>
    </w:pPr>
  </w:style>
  <w:style w:type="character" w:styleId="nfasis">
    <w:name w:val="Emphasis"/>
    <w:qFormat/>
    <w:rsid w:val="00F30150"/>
    <w:rPr>
      <w:i/>
      <w:iCs/>
    </w:rPr>
  </w:style>
  <w:style w:type="character" w:styleId="Refdenotaalpie">
    <w:name w:val="footnote reference"/>
    <w:aliases w:val="16 Point,Superscript 6 Point,Ref. de nota al pie.,FC,ftref,Знак сноски-FN,Ref,de nota al pie,(NECG) Footnote Reference,Comment Text Char1,Fußnotenzeichen DISS,Superscript 6 Point + 11 pt,Superscript 8 Point"/>
    <w:uiPriority w:val="99"/>
    <w:rsid w:val="00BF50E7"/>
    <w:rPr>
      <w:rFonts w:ascii="Arial" w:hAnsi="Arial"/>
      <w:sz w:val="18"/>
      <w:vertAlign w:val="superscript"/>
    </w:rPr>
  </w:style>
  <w:style w:type="paragraph" w:customStyle="1" w:styleId="Char">
    <w:name w:val="Char"/>
    <w:basedOn w:val="Ttulo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Prrafodelista">
    <w:name w:val="List Paragraph"/>
    <w:aliases w:val="Iz - Párrafo de lista,Sivsa Parrafo,Cuadro 2-1,List number Paragraph,SOP_bullet1,Lista vistosa - Énfasis 11,Footnote,a-bullet2,Tit2_mmv,Párrafo,Titulo de Fígura,Párrafo de lista2,TEX_03,hilarios,Titulo 3,Numeracion iniciativas,N°,TITULO"/>
    <w:basedOn w:val="Normal"/>
    <w:link w:val="PrrafodelistaCar"/>
    <w:uiPriority w:val="34"/>
    <w:qFormat/>
    <w:rsid w:val="00DB520F"/>
    <w:pPr>
      <w:ind w:left="720"/>
    </w:pPr>
  </w:style>
  <w:style w:type="paragraph" w:styleId="Puesto">
    <w:name w:val="Title"/>
    <w:basedOn w:val="Normal"/>
    <w:qFormat/>
    <w:rsid w:val="00700D7C"/>
    <w:pPr>
      <w:pBdr>
        <w:top w:val="single" w:sz="4" w:space="1" w:color="auto"/>
        <w:left w:val="single" w:sz="4" w:space="4" w:color="auto"/>
        <w:bottom w:val="single" w:sz="4" w:space="1" w:color="auto"/>
        <w:right w:val="single" w:sz="4" w:space="4" w:color="auto"/>
      </w:pBdr>
      <w:spacing w:before="240" w:after="60"/>
      <w:jc w:val="center"/>
      <w:outlineLvl w:val="0"/>
    </w:pPr>
    <w:rPr>
      <w:rFonts w:ascii="Arial" w:hAnsi="Arial" w:cs="Arial"/>
      <w:b/>
      <w:bCs/>
      <w:kern w:val="28"/>
      <w:sz w:val="32"/>
      <w:szCs w:val="32"/>
      <w:lang w:val="en-GB"/>
    </w:rPr>
  </w:style>
  <w:style w:type="paragraph" w:customStyle="1" w:styleId="CharCharChar1">
    <w:name w:val="Char Char Char1"/>
    <w:basedOn w:val="Normal"/>
    <w:rsid w:val="00340E23"/>
    <w:pPr>
      <w:spacing w:after="160" w:line="240" w:lineRule="exact"/>
    </w:pPr>
    <w:rPr>
      <w:rFonts w:ascii="Arial" w:hAnsi="Arial" w:cs="Arial"/>
      <w:sz w:val="20"/>
      <w:szCs w:val="20"/>
    </w:rPr>
  </w:style>
  <w:style w:type="paragraph" w:customStyle="1" w:styleId="Default">
    <w:name w:val="Default"/>
    <w:rsid w:val="00CB6B65"/>
    <w:pPr>
      <w:autoSpaceDE w:val="0"/>
      <w:autoSpaceDN w:val="0"/>
      <w:adjustRightInd w:val="0"/>
    </w:pPr>
    <w:rPr>
      <w:rFonts w:ascii="Arial" w:hAnsi="Arial" w:cs="Arial"/>
      <w:color w:val="000000"/>
      <w:sz w:val="24"/>
      <w:szCs w:val="24"/>
      <w:lang w:val="es-PE" w:eastAsia="es-PE"/>
    </w:rPr>
  </w:style>
  <w:style w:type="character" w:customStyle="1" w:styleId="PrrafodelistaCar">
    <w:name w:val="Párrafo de lista Car"/>
    <w:aliases w:val="Iz - Párrafo de lista Car,Sivsa Parrafo Car,Cuadro 2-1 Car,List number Paragraph Car,SOP_bullet1 Car,Lista vistosa - Énfasis 11 Car,Footnote Car,a-bullet2 Car,Tit2_mmv Car,Párrafo Car,Titulo de Fígura Car,Párrafo de lista2 Car"/>
    <w:link w:val="Prrafodelista"/>
    <w:uiPriority w:val="34"/>
    <w:qFormat/>
    <w:locked/>
    <w:rsid w:val="00246160"/>
    <w:rPr>
      <w:sz w:val="24"/>
      <w:szCs w:val="24"/>
      <w:lang w:val="en-US" w:eastAsia="en-US"/>
    </w:rPr>
  </w:style>
  <w:style w:type="paragraph" w:customStyle="1" w:styleId="msonormal0">
    <w:name w:val="msonormal"/>
    <w:basedOn w:val="Normal"/>
    <w:rsid w:val="006C098B"/>
    <w:pPr>
      <w:spacing w:before="100" w:beforeAutospacing="1" w:after="100" w:afterAutospacing="1"/>
    </w:pPr>
    <w:rPr>
      <w:lang w:val="es-PE" w:eastAsia="es-PE"/>
    </w:rPr>
  </w:style>
  <w:style w:type="paragraph" w:customStyle="1" w:styleId="xl63">
    <w:name w:val="xl63"/>
    <w:basedOn w:val="Normal"/>
    <w:rsid w:val="006C098B"/>
    <w:pPr>
      <w:pBdr>
        <w:top w:val="single" w:sz="4" w:space="0" w:color="auto"/>
        <w:left w:val="single" w:sz="4" w:space="0" w:color="auto"/>
        <w:bottom w:val="single" w:sz="4" w:space="0" w:color="auto"/>
        <w:right w:val="single" w:sz="4" w:space="0" w:color="auto"/>
      </w:pBdr>
      <w:shd w:val="clear" w:color="000000" w:fill="305496"/>
      <w:spacing w:before="100" w:beforeAutospacing="1" w:after="100" w:afterAutospacing="1"/>
      <w:jc w:val="center"/>
      <w:textAlignment w:val="center"/>
    </w:pPr>
    <w:rPr>
      <w:rFonts w:ascii="Arial" w:hAnsi="Arial" w:cs="Arial"/>
      <w:b/>
      <w:bCs/>
      <w:color w:val="FFFFFF"/>
      <w:sz w:val="16"/>
      <w:szCs w:val="16"/>
      <w:lang w:val="es-PE" w:eastAsia="es-PE"/>
    </w:rPr>
  </w:style>
  <w:style w:type="paragraph" w:customStyle="1" w:styleId="xl64">
    <w:name w:val="xl64"/>
    <w:basedOn w:val="Normal"/>
    <w:rsid w:val="006C09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PE" w:eastAsia="es-PE"/>
    </w:rPr>
  </w:style>
  <w:style w:type="paragraph" w:customStyle="1" w:styleId="xl65">
    <w:name w:val="xl65"/>
    <w:basedOn w:val="Normal"/>
    <w:rsid w:val="006C09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6C09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PE" w:eastAsia="es-PE"/>
    </w:rPr>
  </w:style>
  <w:style w:type="paragraph" w:customStyle="1" w:styleId="xl67">
    <w:name w:val="xl67"/>
    <w:basedOn w:val="Normal"/>
    <w:rsid w:val="006C09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lang w:val="es-PE" w:eastAsia="es-PE"/>
    </w:rPr>
  </w:style>
  <w:style w:type="paragraph" w:customStyle="1" w:styleId="xl68">
    <w:name w:val="xl68"/>
    <w:basedOn w:val="Normal"/>
    <w:rsid w:val="006C09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lang w:val="es-PE" w:eastAsia="es-PE"/>
    </w:rPr>
  </w:style>
  <w:style w:type="paragraph" w:customStyle="1" w:styleId="xl69">
    <w:name w:val="xl69"/>
    <w:basedOn w:val="Normal"/>
    <w:rsid w:val="006C098B"/>
    <w:pPr>
      <w:pBdr>
        <w:top w:val="single" w:sz="4" w:space="0" w:color="auto"/>
        <w:left w:val="single" w:sz="4" w:space="0" w:color="auto"/>
        <w:bottom w:val="single" w:sz="4" w:space="0" w:color="auto"/>
        <w:right w:val="single" w:sz="4" w:space="0" w:color="auto"/>
      </w:pBdr>
      <w:shd w:val="clear" w:color="000000" w:fill="305496"/>
      <w:spacing w:before="100" w:beforeAutospacing="1" w:after="100" w:afterAutospacing="1"/>
      <w:jc w:val="center"/>
      <w:textAlignment w:val="center"/>
    </w:pPr>
    <w:rPr>
      <w:rFonts w:ascii="Arial" w:hAnsi="Arial" w:cs="Arial"/>
      <w:b/>
      <w:bCs/>
      <w:color w:val="FFFFFF"/>
      <w:sz w:val="16"/>
      <w:szCs w:val="16"/>
      <w:lang w:val="es-PE" w:eastAsia="es-PE"/>
    </w:rPr>
  </w:style>
  <w:style w:type="paragraph" w:customStyle="1" w:styleId="xl70">
    <w:name w:val="xl70"/>
    <w:basedOn w:val="Normal"/>
    <w:rsid w:val="006C09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PE" w:eastAsia="es-PE"/>
    </w:rPr>
  </w:style>
  <w:style w:type="paragraph" w:customStyle="1" w:styleId="xl71">
    <w:name w:val="xl71"/>
    <w:basedOn w:val="Normal"/>
    <w:rsid w:val="006C09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2">
    <w:name w:val="xl72"/>
    <w:basedOn w:val="Normal"/>
    <w:rsid w:val="006C09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16"/>
      <w:szCs w:val="16"/>
      <w:lang w:val="es-PE" w:eastAsia="es-PE"/>
    </w:rPr>
  </w:style>
  <w:style w:type="paragraph" w:customStyle="1" w:styleId="xl73">
    <w:name w:val="xl73"/>
    <w:basedOn w:val="Normal"/>
    <w:rsid w:val="006C09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PE" w:eastAsia="es-PE"/>
    </w:rPr>
  </w:style>
  <w:style w:type="paragraph" w:customStyle="1" w:styleId="xl74">
    <w:name w:val="xl74"/>
    <w:basedOn w:val="Normal"/>
    <w:rsid w:val="006C09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16"/>
      <w:szCs w:val="16"/>
      <w:lang w:val="es-PE" w:eastAsia="es-PE"/>
    </w:rPr>
  </w:style>
  <w:style w:type="paragraph" w:customStyle="1" w:styleId="xl75">
    <w:name w:val="xl75"/>
    <w:basedOn w:val="Normal"/>
    <w:rsid w:val="006C0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val="es-PE" w:eastAsia="es-PE"/>
    </w:rPr>
  </w:style>
  <w:style w:type="paragraph" w:styleId="Revisin">
    <w:name w:val="Revision"/>
    <w:hidden/>
    <w:uiPriority w:val="99"/>
    <w:semiHidden/>
    <w:rsid w:val="002621F9"/>
    <w:rPr>
      <w:rFonts w:ascii="Arial" w:hAnsi="Arial"/>
      <w:sz w:val="22"/>
      <w:szCs w:val="24"/>
      <w:lang w:val="en-GB"/>
    </w:rPr>
  </w:style>
  <w:style w:type="paragraph" w:customStyle="1" w:styleId="BodyA">
    <w:name w:val="Body A"/>
    <w:rsid w:val="00D1513D"/>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it-IT"/>
    </w:rPr>
  </w:style>
  <w:style w:type="character" w:customStyle="1" w:styleId="TextocomentarioCar">
    <w:name w:val="Texto comentario Car"/>
    <w:basedOn w:val="Fuentedeprrafopredeter"/>
    <w:link w:val="Textocomentario"/>
    <w:uiPriority w:val="99"/>
    <w:semiHidden/>
    <w:rsid w:val="00D1513D"/>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106">
      <w:bodyDiv w:val="1"/>
      <w:marLeft w:val="0"/>
      <w:marRight w:val="0"/>
      <w:marTop w:val="0"/>
      <w:marBottom w:val="0"/>
      <w:divBdr>
        <w:top w:val="none" w:sz="0" w:space="0" w:color="auto"/>
        <w:left w:val="none" w:sz="0" w:space="0" w:color="auto"/>
        <w:bottom w:val="none" w:sz="0" w:space="0" w:color="auto"/>
        <w:right w:val="none" w:sz="0" w:space="0" w:color="auto"/>
      </w:divBdr>
    </w:div>
    <w:div w:id="132841953">
      <w:bodyDiv w:val="1"/>
      <w:marLeft w:val="0"/>
      <w:marRight w:val="0"/>
      <w:marTop w:val="0"/>
      <w:marBottom w:val="0"/>
      <w:divBdr>
        <w:top w:val="none" w:sz="0" w:space="0" w:color="auto"/>
        <w:left w:val="none" w:sz="0" w:space="0" w:color="auto"/>
        <w:bottom w:val="none" w:sz="0" w:space="0" w:color="auto"/>
        <w:right w:val="none" w:sz="0" w:space="0" w:color="auto"/>
      </w:divBdr>
    </w:div>
    <w:div w:id="156113515">
      <w:bodyDiv w:val="1"/>
      <w:marLeft w:val="0"/>
      <w:marRight w:val="0"/>
      <w:marTop w:val="0"/>
      <w:marBottom w:val="0"/>
      <w:divBdr>
        <w:top w:val="none" w:sz="0" w:space="0" w:color="auto"/>
        <w:left w:val="none" w:sz="0" w:space="0" w:color="auto"/>
        <w:bottom w:val="none" w:sz="0" w:space="0" w:color="auto"/>
        <w:right w:val="none" w:sz="0" w:space="0" w:color="auto"/>
      </w:divBdr>
    </w:div>
    <w:div w:id="161168379">
      <w:bodyDiv w:val="1"/>
      <w:marLeft w:val="0"/>
      <w:marRight w:val="0"/>
      <w:marTop w:val="0"/>
      <w:marBottom w:val="0"/>
      <w:divBdr>
        <w:top w:val="none" w:sz="0" w:space="0" w:color="auto"/>
        <w:left w:val="none" w:sz="0" w:space="0" w:color="auto"/>
        <w:bottom w:val="none" w:sz="0" w:space="0" w:color="auto"/>
        <w:right w:val="none" w:sz="0" w:space="0" w:color="auto"/>
      </w:divBdr>
    </w:div>
    <w:div w:id="258100638">
      <w:bodyDiv w:val="1"/>
      <w:marLeft w:val="0"/>
      <w:marRight w:val="0"/>
      <w:marTop w:val="0"/>
      <w:marBottom w:val="0"/>
      <w:divBdr>
        <w:top w:val="none" w:sz="0" w:space="0" w:color="auto"/>
        <w:left w:val="none" w:sz="0" w:space="0" w:color="auto"/>
        <w:bottom w:val="none" w:sz="0" w:space="0" w:color="auto"/>
        <w:right w:val="none" w:sz="0" w:space="0" w:color="auto"/>
      </w:divBdr>
    </w:div>
    <w:div w:id="284242786">
      <w:bodyDiv w:val="1"/>
      <w:marLeft w:val="0"/>
      <w:marRight w:val="0"/>
      <w:marTop w:val="0"/>
      <w:marBottom w:val="0"/>
      <w:divBdr>
        <w:top w:val="none" w:sz="0" w:space="0" w:color="auto"/>
        <w:left w:val="none" w:sz="0" w:space="0" w:color="auto"/>
        <w:bottom w:val="none" w:sz="0" w:space="0" w:color="auto"/>
        <w:right w:val="none" w:sz="0" w:space="0" w:color="auto"/>
      </w:divBdr>
    </w:div>
    <w:div w:id="413018974">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40433976">
      <w:bodyDiv w:val="1"/>
      <w:marLeft w:val="0"/>
      <w:marRight w:val="0"/>
      <w:marTop w:val="0"/>
      <w:marBottom w:val="0"/>
      <w:divBdr>
        <w:top w:val="none" w:sz="0" w:space="0" w:color="auto"/>
        <w:left w:val="none" w:sz="0" w:space="0" w:color="auto"/>
        <w:bottom w:val="none" w:sz="0" w:space="0" w:color="auto"/>
        <w:right w:val="none" w:sz="0" w:space="0" w:color="auto"/>
      </w:divBdr>
    </w:div>
    <w:div w:id="643438448">
      <w:bodyDiv w:val="1"/>
      <w:marLeft w:val="0"/>
      <w:marRight w:val="0"/>
      <w:marTop w:val="0"/>
      <w:marBottom w:val="0"/>
      <w:divBdr>
        <w:top w:val="none" w:sz="0" w:space="0" w:color="auto"/>
        <w:left w:val="none" w:sz="0" w:space="0" w:color="auto"/>
        <w:bottom w:val="none" w:sz="0" w:space="0" w:color="auto"/>
        <w:right w:val="none" w:sz="0" w:space="0" w:color="auto"/>
      </w:divBdr>
    </w:div>
    <w:div w:id="731393615">
      <w:bodyDiv w:val="1"/>
      <w:marLeft w:val="0"/>
      <w:marRight w:val="0"/>
      <w:marTop w:val="0"/>
      <w:marBottom w:val="0"/>
      <w:divBdr>
        <w:top w:val="none" w:sz="0" w:space="0" w:color="auto"/>
        <w:left w:val="none" w:sz="0" w:space="0" w:color="auto"/>
        <w:bottom w:val="none" w:sz="0" w:space="0" w:color="auto"/>
        <w:right w:val="none" w:sz="0" w:space="0" w:color="auto"/>
      </w:divBdr>
    </w:div>
    <w:div w:id="744228620">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4366360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067263197">
      <w:bodyDiv w:val="1"/>
      <w:marLeft w:val="0"/>
      <w:marRight w:val="0"/>
      <w:marTop w:val="0"/>
      <w:marBottom w:val="0"/>
      <w:divBdr>
        <w:top w:val="none" w:sz="0" w:space="0" w:color="auto"/>
        <w:left w:val="none" w:sz="0" w:space="0" w:color="auto"/>
        <w:bottom w:val="none" w:sz="0" w:space="0" w:color="auto"/>
        <w:right w:val="none" w:sz="0" w:space="0" w:color="auto"/>
      </w:divBdr>
    </w:div>
    <w:div w:id="1095394868">
      <w:bodyDiv w:val="1"/>
      <w:marLeft w:val="0"/>
      <w:marRight w:val="0"/>
      <w:marTop w:val="0"/>
      <w:marBottom w:val="0"/>
      <w:divBdr>
        <w:top w:val="none" w:sz="0" w:space="0" w:color="auto"/>
        <w:left w:val="none" w:sz="0" w:space="0" w:color="auto"/>
        <w:bottom w:val="none" w:sz="0" w:space="0" w:color="auto"/>
        <w:right w:val="none" w:sz="0" w:space="0" w:color="auto"/>
      </w:divBdr>
    </w:div>
    <w:div w:id="1100489111">
      <w:bodyDiv w:val="1"/>
      <w:marLeft w:val="0"/>
      <w:marRight w:val="0"/>
      <w:marTop w:val="0"/>
      <w:marBottom w:val="0"/>
      <w:divBdr>
        <w:top w:val="none" w:sz="0" w:space="0" w:color="auto"/>
        <w:left w:val="none" w:sz="0" w:space="0" w:color="auto"/>
        <w:bottom w:val="none" w:sz="0" w:space="0" w:color="auto"/>
        <w:right w:val="none" w:sz="0" w:space="0" w:color="auto"/>
      </w:divBdr>
    </w:div>
    <w:div w:id="1150631385">
      <w:bodyDiv w:val="1"/>
      <w:marLeft w:val="0"/>
      <w:marRight w:val="0"/>
      <w:marTop w:val="0"/>
      <w:marBottom w:val="0"/>
      <w:divBdr>
        <w:top w:val="none" w:sz="0" w:space="0" w:color="auto"/>
        <w:left w:val="none" w:sz="0" w:space="0" w:color="auto"/>
        <w:bottom w:val="none" w:sz="0" w:space="0" w:color="auto"/>
        <w:right w:val="none" w:sz="0" w:space="0" w:color="auto"/>
      </w:divBdr>
    </w:div>
    <w:div w:id="1227570108">
      <w:bodyDiv w:val="1"/>
      <w:marLeft w:val="0"/>
      <w:marRight w:val="0"/>
      <w:marTop w:val="0"/>
      <w:marBottom w:val="0"/>
      <w:divBdr>
        <w:top w:val="none" w:sz="0" w:space="0" w:color="auto"/>
        <w:left w:val="none" w:sz="0" w:space="0" w:color="auto"/>
        <w:bottom w:val="none" w:sz="0" w:space="0" w:color="auto"/>
        <w:right w:val="none" w:sz="0" w:space="0" w:color="auto"/>
      </w:divBdr>
    </w:div>
    <w:div w:id="1373454204">
      <w:bodyDiv w:val="1"/>
      <w:marLeft w:val="0"/>
      <w:marRight w:val="0"/>
      <w:marTop w:val="0"/>
      <w:marBottom w:val="0"/>
      <w:divBdr>
        <w:top w:val="none" w:sz="0" w:space="0" w:color="auto"/>
        <w:left w:val="none" w:sz="0" w:space="0" w:color="auto"/>
        <w:bottom w:val="none" w:sz="0" w:space="0" w:color="auto"/>
        <w:right w:val="none" w:sz="0" w:space="0" w:color="auto"/>
      </w:divBdr>
    </w:div>
    <w:div w:id="1378622807">
      <w:bodyDiv w:val="1"/>
      <w:marLeft w:val="0"/>
      <w:marRight w:val="0"/>
      <w:marTop w:val="0"/>
      <w:marBottom w:val="0"/>
      <w:divBdr>
        <w:top w:val="none" w:sz="0" w:space="0" w:color="auto"/>
        <w:left w:val="none" w:sz="0" w:space="0" w:color="auto"/>
        <w:bottom w:val="none" w:sz="0" w:space="0" w:color="auto"/>
        <w:right w:val="none" w:sz="0" w:space="0" w:color="auto"/>
      </w:divBdr>
    </w:div>
    <w:div w:id="1398700640">
      <w:bodyDiv w:val="1"/>
      <w:marLeft w:val="0"/>
      <w:marRight w:val="0"/>
      <w:marTop w:val="0"/>
      <w:marBottom w:val="0"/>
      <w:divBdr>
        <w:top w:val="none" w:sz="0" w:space="0" w:color="auto"/>
        <w:left w:val="none" w:sz="0" w:space="0" w:color="auto"/>
        <w:bottom w:val="none" w:sz="0" w:space="0" w:color="auto"/>
        <w:right w:val="none" w:sz="0" w:space="0" w:color="auto"/>
      </w:divBdr>
    </w:div>
    <w:div w:id="1426653899">
      <w:bodyDiv w:val="1"/>
      <w:marLeft w:val="0"/>
      <w:marRight w:val="0"/>
      <w:marTop w:val="0"/>
      <w:marBottom w:val="0"/>
      <w:divBdr>
        <w:top w:val="none" w:sz="0" w:space="0" w:color="auto"/>
        <w:left w:val="none" w:sz="0" w:space="0" w:color="auto"/>
        <w:bottom w:val="none" w:sz="0" w:space="0" w:color="auto"/>
        <w:right w:val="none" w:sz="0" w:space="0" w:color="auto"/>
      </w:divBdr>
    </w:div>
    <w:div w:id="1479148174">
      <w:bodyDiv w:val="1"/>
      <w:marLeft w:val="0"/>
      <w:marRight w:val="0"/>
      <w:marTop w:val="0"/>
      <w:marBottom w:val="0"/>
      <w:divBdr>
        <w:top w:val="none" w:sz="0" w:space="0" w:color="auto"/>
        <w:left w:val="none" w:sz="0" w:space="0" w:color="auto"/>
        <w:bottom w:val="none" w:sz="0" w:space="0" w:color="auto"/>
        <w:right w:val="none" w:sz="0" w:space="0" w:color="auto"/>
      </w:divBdr>
    </w:div>
    <w:div w:id="1505047352">
      <w:bodyDiv w:val="1"/>
      <w:marLeft w:val="0"/>
      <w:marRight w:val="0"/>
      <w:marTop w:val="0"/>
      <w:marBottom w:val="0"/>
      <w:divBdr>
        <w:top w:val="none" w:sz="0" w:space="0" w:color="auto"/>
        <w:left w:val="none" w:sz="0" w:space="0" w:color="auto"/>
        <w:bottom w:val="none" w:sz="0" w:space="0" w:color="auto"/>
        <w:right w:val="none" w:sz="0" w:space="0" w:color="auto"/>
      </w:divBdr>
    </w:div>
    <w:div w:id="1506284918">
      <w:bodyDiv w:val="1"/>
      <w:marLeft w:val="0"/>
      <w:marRight w:val="0"/>
      <w:marTop w:val="0"/>
      <w:marBottom w:val="0"/>
      <w:divBdr>
        <w:top w:val="none" w:sz="0" w:space="0" w:color="auto"/>
        <w:left w:val="none" w:sz="0" w:space="0" w:color="auto"/>
        <w:bottom w:val="none" w:sz="0" w:space="0" w:color="auto"/>
        <w:right w:val="none" w:sz="0" w:space="0" w:color="auto"/>
      </w:divBdr>
    </w:div>
    <w:div w:id="1531917539">
      <w:bodyDiv w:val="1"/>
      <w:marLeft w:val="0"/>
      <w:marRight w:val="0"/>
      <w:marTop w:val="0"/>
      <w:marBottom w:val="0"/>
      <w:divBdr>
        <w:top w:val="none" w:sz="0" w:space="0" w:color="auto"/>
        <w:left w:val="none" w:sz="0" w:space="0" w:color="auto"/>
        <w:bottom w:val="none" w:sz="0" w:space="0" w:color="auto"/>
        <w:right w:val="none" w:sz="0" w:space="0" w:color="auto"/>
      </w:divBdr>
    </w:div>
    <w:div w:id="1535078360">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58923854">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15351896">
      <w:bodyDiv w:val="1"/>
      <w:marLeft w:val="0"/>
      <w:marRight w:val="0"/>
      <w:marTop w:val="0"/>
      <w:marBottom w:val="0"/>
      <w:divBdr>
        <w:top w:val="none" w:sz="0" w:space="0" w:color="auto"/>
        <w:left w:val="none" w:sz="0" w:space="0" w:color="auto"/>
        <w:bottom w:val="none" w:sz="0" w:space="0" w:color="auto"/>
        <w:right w:val="none" w:sz="0" w:space="0" w:color="auto"/>
      </w:divBdr>
    </w:div>
    <w:div w:id="1749646265">
      <w:bodyDiv w:val="1"/>
      <w:marLeft w:val="0"/>
      <w:marRight w:val="0"/>
      <w:marTop w:val="0"/>
      <w:marBottom w:val="0"/>
      <w:divBdr>
        <w:top w:val="none" w:sz="0" w:space="0" w:color="auto"/>
        <w:left w:val="none" w:sz="0" w:space="0" w:color="auto"/>
        <w:bottom w:val="none" w:sz="0" w:space="0" w:color="auto"/>
        <w:right w:val="none" w:sz="0" w:space="0" w:color="auto"/>
      </w:divBdr>
    </w:div>
    <w:div w:id="1826626915">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98875463">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59435440">
      <w:bodyDiv w:val="1"/>
      <w:marLeft w:val="0"/>
      <w:marRight w:val="0"/>
      <w:marTop w:val="0"/>
      <w:marBottom w:val="0"/>
      <w:divBdr>
        <w:top w:val="none" w:sz="0" w:space="0" w:color="auto"/>
        <w:left w:val="none" w:sz="0" w:space="0" w:color="auto"/>
        <w:bottom w:val="none" w:sz="0" w:space="0" w:color="auto"/>
        <w:right w:val="none" w:sz="0" w:space="0" w:color="auto"/>
      </w:divBdr>
    </w:div>
    <w:div w:id="2108846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web.serfor.gob.pe/denunciasserfo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2021-02-20T04:00:00+00:00</UNDPPublishedDate>
    <UNDPCountryTaxHTField0 xmlns="1ed4137b-41b2-488b-8250-6d369ec27664">
      <Terms xmlns="http://schemas.microsoft.com/office/infopath/2007/PartnerControls"/>
    </UNDPCountryTaxHTField0>
    <UndpOUCode xmlns="1ed4137b-41b2-488b-8250-6d369ec27664">PER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2018-12-31T05:00:00+00:00</Document_x0020_Coverage_x0020_Period_x0020_End_x0020_Date>
    <Project_x0020_Number xmlns="f1161f5b-24a3-4c2d-bc81-44cb9325e8ee" xsi:nil="true"/>
    <Project_x0020_Manager xmlns="f1161f5b-24a3-4c2d-bc81-44cb9325e8ee" xsi:nil="true"/>
    <TaxCatchAll xmlns="1ed4137b-41b2-488b-8250-6d369ec27664">
      <Value>1112</Value>
      <Value>242</Value>
      <Value>296</Value>
      <Value>1415</Value>
      <Value>763</Value>
    </TaxCatchAll>
    <c4e2ab2cc9354bbf9064eeb465a566ea xmlns="1ed4137b-41b2-488b-8250-6d369ec27664">
      <Terms xmlns="http://schemas.microsoft.com/office/infopath/2007/PartnerControls"/>
    </c4e2ab2cc9354bbf9064eeb465a566ea>
    <UndpProjectNo xmlns="1ed4137b-41b2-488b-8250-6d369ec27664">00096495</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ATLASPDC-4-130930</_dlc_DocId>
    <_dlc_DocIdUrl xmlns="f1161f5b-24a3-4c2d-bc81-44cb9325e8ee">
      <Url>https://info.undp.org/docs/pdc/_layouts/DocIdRedir.aspx?ID=ATLASPDC-4-130930</Url>
      <Description>ATLASPDC-4-130930</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8EB7A0-0CB6-48FC-A899-89C96CC0AAD7}">
  <ds:schemaRefs>
    <ds:schemaRef ds:uri="http://schemas.openxmlformats.org/officeDocument/2006/bibliography"/>
  </ds:schemaRefs>
</ds:datastoreItem>
</file>

<file path=customXml/itemProps2.xml><?xml version="1.0" encoding="utf-8"?>
<ds:datastoreItem xmlns:ds="http://schemas.openxmlformats.org/officeDocument/2006/customXml" ds:itemID="{CA0F3627-B3AE-4F04-AAFE-C0AA250BE195}"/>
</file>

<file path=customXml/itemProps3.xml><?xml version="1.0" encoding="utf-8"?>
<ds:datastoreItem xmlns:ds="http://schemas.openxmlformats.org/officeDocument/2006/customXml" ds:itemID="{AB9BC7F5-674D-481E-8FC8-40917B2F0252}"/>
</file>

<file path=customXml/itemProps4.xml><?xml version="1.0" encoding="utf-8"?>
<ds:datastoreItem xmlns:ds="http://schemas.openxmlformats.org/officeDocument/2006/customXml" ds:itemID="{FFFA0730-E53F-4195-8EB2-080DD4CBC92F}"/>
</file>

<file path=customXml/itemProps5.xml><?xml version="1.0" encoding="utf-8"?>
<ds:datastoreItem xmlns:ds="http://schemas.openxmlformats.org/officeDocument/2006/customXml" ds:itemID="{1EBF65BA-5AD2-4B77-A70A-7FE52B5BF0F6}"/>
</file>

<file path=customXml/itemProps6.xml><?xml version="1.0" encoding="utf-8"?>
<ds:datastoreItem xmlns:ds="http://schemas.openxmlformats.org/officeDocument/2006/customXml" ds:itemID="{0F1F1229-502C-42D8-AF37-517281888AE9}"/>
</file>

<file path=docProps/app.xml><?xml version="1.0" encoding="utf-8"?>
<Properties xmlns="http://schemas.openxmlformats.org/officeDocument/2006/extended-properties" xmlns:vt="http://schemas.openxmlformats.org/officeDocument/2006/docPropsVTypes">
  <Template>Normal.dotm</Template>
  <TotalTime>1</TotalTime>
  <Pages>59</Pages>
  <Words>28670</Words>
  <Characters>157688</Characters>
  <Application>Microsoft Office Word</Application>
  <DocSecurity>0</DocSecurity>
  <Lines>1314</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185987</CharactersWithSpaces>
  <SharedDoc>false</SharedDoc>
  <HLinks>
    <vt:vector size="6" baseType="variant">
      <vt:variant>
        <vt:i4>1966114</vt:i4>
      </vt:variant>
      <vt:variant>
        <vt:i4>-1</vt:i4>
      </vt:variant>
      <vt:variant>
        <vt:i4>2049</vt:i4>
      </vt:variant>
      <vt:variant>
        <vt:i4>1</vt:i4>
      </vt:variant>
      <vt:variant>
        <vt:lpwstr>undp3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Final DCI-1</dc:title>
  <dc:subject>Project Management</dc:subject>
  <dc:creator/>
  <cp:keywords/>
  <dc:description/>
  <cp:lastModifiedBy>USER1</cp:lastModifiedBy>
  <cp:revision>2</cp:revision>
  <cp:lastPrinted>2019-02-27T20:33:00Z</cp:lastPrinted>
  <dcterms:created xsi:type="dcterms:W3CDTF">2019-10-23T14:21:00Z</dcterms:created>
  <dcterms:modified xsi:type="dcterms:W3CDTF">2019-10-23T14:21:00Z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296;#Environment and Energy|507850c5-118d-4c78-99b1-c760df552b10</vt:lpwstr>
  </property>
  <property fmtid="{D5CDD505-2E9C-101B-9397-08002B2CF9AE}" pid="13" name="_dlc_DocIdItemGuid">
    <vt:lpwstr>857bf64e-a813-447d-89f8-4d4e68635d93</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